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0E12C" w14:textId="77777777" w:rsidR="00E52EDC" w:rsidRDefault="00E52EDC">
      <w:pPr>
        <w:spacing w:after="200" w:line="276" w:lineRule="auto"/>
        <w:rPr>
          <w:b/>
          <w:bCs/>
        </w:rPr>
      </w:pPr>
    </w:p>
    <w:sdt>
      <w:sdtPr>
        <w:id w:val="121348809"/>
        <w:docPartObj>
          <w:docPartGallery w:val="Cover Pages"/>
          <w:docPartUnique/>
        </w:docPartObj>
      </w:sdtPr>
      <w:sdtEndPr>
        <w:rPr>
          <w:bCs/>
        </w:rPr>
      </w:sdtEndPr>
      <w:sdtContent>
        <w:p w14:paraId="219B18B9" w14:textId="77777777" w:rsidR="00F23652" w:rsidRDefault="00F23652" w:rsidP="00F23652"/>
        <w:p w14:paraId="56102C79" w14:textId="77777777" w:rsidR="00F23652" w:rsidRPr="00123DA3" w:rsidRDefault="00F23652" w:rsidP="00F23652">
          <w:pPr>
            <w:pStyle w:val="Ttulo1"/>
            <w:spacing w:before="120" w:after="120"/>
            <w:jc w:val="center"/>
            <w:rPr>
              <w:rFonts w:ascii="Times New Roman" w:hAnsi="Times New Roman"/>
              <w:b w:val="0"/>
              <w:caps/>
              <w:lang w:val="es-ES"/>
            </w:rPr>
          </w:pPr>
          <w:r>
            <w:rPr>
              <w:rFonts w:ascii="Times New Roman" w:hAnsi="Times New Roman"/>
              <w:noProof/>
              <w:lang w:val="es-MX" w:eastAsia="es-MX"/>
            </w:rPr>
            <w:drawing>
              <wp:inline distT="0" distB="0" distL="0" distR="0" wp14:anchorId="5FAD59F2" wp14:editId="186078D3">
                <wp:extent cx="914400" cy="7810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p>
        <w:p w14:paraId="458711CC" w14:textId="77777777" w:rsidR="00F23652" w:rsidRPr="00123DA3" w:rsidRDefault="00F23652" w:rsidP="00F23652">
          <w:pPr>
            <w:pStyle w:val="Descripcin"/>
            <w:spacing w:before="120" w:after="120"/>
            <w:rPr>
              <w:rFonts w:ascii="Times New Roman" w:hAnsi="Times New Roman"/>
            </w:rPr>
          </w:pPr>
          <w:r w:rsidRPr="00123DA3">
            <w:rPr>
              <w:rFonts w:ascii="Times New Roman" w:hAnsi="Times New Roman"/>
            </w:rPr>
            <w:t>ARCAL</w:t>
          </w:r>
        </w:p>
        <w:p w14:paraId="69C291E7" w14:textId="77777777" w:rsidR="00F23652" w:rsidRPr="00123DA3" w:rsidRDefault="00F23652" w:rsidP="00F23652">
          <w:pPr>
            <w:tabs>
              <w:tab w:val="left" w:pos="0"/>
            </w:tabs>
            <w:suppressAutoHyphens/>
            <w:spacing w:before="120" w:after="120"/>
            <w:jc w:val="both"/>
            <w:rPr>
              <w:b/>
            </w:rPr>
          </w:pPr>
        </w:p>
        <w:p w14:paraId="6864401B" w14:textId="77777777" w:rsidR="00F23652" w:rsidRPr="00123DA3" w:rsidRDefault="00F23652" w:rsidP="00F23652">
          <w:pPr>
            <w:tabs>
              <w:tab w:val="left" w:pos="-284"/>
            </w:tabs>
            <w:suppressAutoHyphens/>
            <w:spacing w:before="120" w:after="120"/>
            <w:ind w:left="-284" w:firstLine="284"/>
            <w:jc w:val="center"/>
            <w:rPr>
              <w:b/>
            </w:rPr>
          </w:pPr>
          <w:r w:rsidRPr="00123DA3">
            <w:rPr>
              <w:b/>
            </w:rPr>
            <w:t>ACUERDO REGIONAL DE COOPERACIÓN PARA LA PROMOCIÓN DE LA CIENCIA Y LA TECNOLOGÍA NUCLEARES EN AMÉRICA LATINA Y EL CARIBE</w:t>
          </w:r>
        </w:p>
        <w:p w14:paraId="68FC28F1" w14:textId="77777777" w:rsidR="00F23652" w:rsidRPr="00123DA3" w:rsidRDefault="00F23652" w:rsidP="00F23652">
          <w:pPr>
            <w:tabs>
              <w:tab w:val="left" w:pos="0"/>
            </w:tabs>
            <w:suppressAutoHyphens/>
            <w:spacing w:before="120" w:after="120"/>
            <w:jc w:val="both"/>
          </w:pPr>
        </w:p>
        <w:p w14:paraId="2CBB9D4A" w14:textId="77777777" w:rsidR="00F23652" w:rsidRPr="00123DA3" w:rsidRDefault="00F23652" w:rsidP="00F23652">
          <w:pPr>
            <w:tabs>
              <w:tab w:val="left" w:pos="0"/>
            </w:tabs>
            <w:suppressAutoHyphens/>
            <w:spacing w:before="120" w:after="120"/>
            <w:jc w:val="both"/>
          </w:pPr>
        </w:p>
        <w:p w14:paraId="348DDD66" w14:textId="77777777" w:rsidR="00F23652" w:rsidRPr="00123DA3" w:rsidRDefault="00F23652" w:rsidP="00F23652">
          <w:pPr>
            <w:tabs>
              <w:tab w:val="left" w:pos="0"/>
            </w:tabs>
            <w:suppressAutoHyphens/>
            <w:spacing w:before="120" w:after="120"/>
            <w:jc w:val="both"/>
            <w:rPr>
              <w:sz w:val="28"/>
              <w:szCs w:val="28"/>
            </w:rPr>
          </w:pPr>
        </w:p>
        <w:p w14:paraId="417370C4" w14:textId="77777777" w:rsidR="00515964" w:rsidRDefault="00515964" w:rsidP="00F23652">
          <w:pPr>
            <w:jc w:val="center"/>
            <w:rPr>
              <w:b/>
              <w:sz w:val="28"/>
              <w:szCs w:val="28"/>
            </w:rPr>
          </w:pPr>
        </w:p>
        <w:p w14:paraId="04B9D976" w14:textId="77777777" w:rsidR="00F23652" w:rsidRPr="00123DA3" w:rsidRDefault="00F23652" w:rsidP="00F23652">
          <w:pPr>
            <w:jc w:val="center"/>
            <w:rPr>
              <w:sz w:val="28"/>
              <w:szCs w:val="28"/>
            </w:rPr>
          </w:pPr>
          <w:r w:rsidRPr="00123DA3">
            <w:rPr>
              <w:b/>
              <w:sz w:val="28"/>
              <w:szCs w:val="28"/>
            </w:rPr>
            <w:t xml:space="preserve"> </w:t>
          </w:r>
        </w:p>
        <w:p w14:paraId="68D83791" w14:textId="77777777" w:rsidR="00F23652" w:rsidRPr="00123DA3" w:rsidRDefault="00F23652" w:rsidP="00F23652">
          <w:pPr>
            <w:tabs>
              <w:tab w:val="left" w:pos="0"/>
            </w:tabs>
            <w:suppressAutoHyphens/>
            <w:spacing w:before="120" w:after="120"/>
            <w:jc w:val="both"/>
          </w:pPr>
        </w:p>
        <w:p w14:paraId="49D89C41" w14:textId="77777777" w:rsidR="00F23652" w:rsidRPr="00123DA3" w:rsidRDefault="00F23652" w:rsidP="00F23652">
          <w:pPr>
            <w:pStyle w:val="Textoindependiente1"/>
            <w:widowControl/>
            <w:tabs>
              <w:tab w:val="center" w:pos="4512"/>
            </w:tabs>
            <w:overflowPunct/>
            <w:autoSpaceDE/>
            <w:autoSpaceDN/>
            <w:adjustRightInd/>
            <w:spacing w:before="120" w:after="120"/>
            <w:textAlignment w:val="auto"/>
            <w:rPr>
              <w:rFonts w:ascii="Times New Roman" w:hAnsi="Times New Roman"/>
              <w:szCs w:val="24"/>
              <w:lang w:eastAsia="es-ES"/>
            </w:rPr>
          </w:pPr>
        </w:p>
        <w:tbl>
          <w:tblPr>
            <w:tblW w:w="0" w:type="auto"/>
            <w:jc w:val="center"/>
            <w:tblLayout w:type="fixed"/>
            <w:tblCellMar>
              <w:left w:w="120" w:type="dxa"/>
              <w:right w:w="120" w:type="dxa"/>
            </w:tblCellMar>
            <w:tblLook w:val="0000" w:firstRow="0" w:lastRow="0" w:firstColumn="0" w:lastColumn="0" w:noHBand="0" w:noVBand="0"/>
          </w:tblPr>
          <w:tblGrid>
            <w:gridCol w:w="5669"/>
          </w:tblGrid>
          <w:tr w:rsidR="00F23652" w:rsidRPr="00123DA3" w14:paraId="052E9A32" w14:textId="77777777" w:rsidTr="00311332">
            <w:trPr>
              <w:jc w:val="center"/>
            </w:trPr>
            <w:tc>
              <w:tcPr>
                <w:tcW w:w="5669" w:type="dxa"/>
                <w:tcBorders>
                  <w:top w:val="double" w:sz="6" w:space="0" w:color="auto"/>
                  <w:left w:val="double" w:sz="6" w:space="0" w:color="auto"/>
                  <w:bottom w:val="double" w:sz="6" w:space="0" w:color="auto"/>
                  <w:right w:val="double" w:sz="6" w:space="0" w:color="auto"/>
                </w:tcBorders>
              </w:tcPr>
              <w:p w14:paraId="15EF36A4" w14:textId="77777777" w:rsidR="00F23652" w:rsidRDefault="00F23652" w:rsidP="00311332">
                <w:pPr>
                  <w:tabs>
                    <w:tab w:val="left" w:pos="-720"/>
                  </w:tabs>
                  <w:suppressAutoHyphens/>
                  <w:spacing w:before="120" w:after="120"/>
                  <w:jc w:val="center"/>
                  <w:rPr>
                    <w:b/>
                  </w:rPr>
                </w:pPr>
                <w:r>
                  <w:rPr>
                    <w:b/>
                  </w:rPr>
                  <w:br/>
                  <w:t>INFORME ANUAL</w:t>
                </w:r>
              </w:p>
              <w:p w14:paraId="151000EE" w14:textId="6B8D64B7" w:rsidR="00172A0A" w:rsidRDefault="00172A0A" w:rsidP="00311332">
                <w:pPr>
                  <w:tabs>
                    <w:tab w:val="left" w:pos="-720"/>
                  </w:tabs>
                  <w:suppressAutoHyphens/>
                  <w:spacing w:before="120" w:after="120"/>
                  <w:jc w:val="center"/>
                  <w:rPr>
                    <w:b/>
                  </w:rPr>
                </w:pPr>
                <w:r>
                  <w:rPr>
                    <w:b/>
                  </w:rPr>
                  <w:t>202</w:t>
                </w:r>
                <w:r w:rsidR="00D84472">
                  <w:rPr>
                    <w:b/>
                  </w:rPr>
                  <w:t>2</w:t>
                </w:r>
              </w:p>
              <w:p w14:paraId="22006BA7" w14:textId="77777777" w:rsidR="00F23652" w:rsidRPr="00123DA3" w:rsidRDefault="000F65C9" w:rsidP="00172A0A">
                <w:pPr>
                  <w:tabs>
                    <w:tab w:val="left" w:pos="-720"/>
                  </w:tabs>
                  <w:suppressAutoHyphens/>
                  <w:spacing w:before="120" w:after="120"/>
                  <w:jc w:val="center"/>
                  <w:rPr>
                    <w:b/>
                  </w:rPr>
                </w:pPr>
                <w:r>
                  <w:rPr>
                    <w:b/>
                    <w:lang w:val="en-US"/>
                  </w:rPr>
                  <w:t>G</w:t>
                </w:r>
                <w:r w:rsidR="00172A0A">
                  <w:rPr>
                    <w:b/>
                    <w:lang w:val="en-US"/>
                  </w:rPr>
                  <w:t>UATEMALA</w:t>
                </w:r>
                <w:r w:rsidR="00F23652">
                  <w:rPr>
                    <w:b/>
                  </w:rPr>
                  <w:br/>
                </w:r>
              </w:p>
            </w:tc>
          </w:tr>
        </w:tbl>
        <w:p w14:paraId="67DE304D" w14:textId="77777777" w:rsidR="00F23652" w:rsidRPr="00123DA3" w:rsidRDefault="00F23652" w:rsidP="00F23652">
          <w:pPr>
            <w:tabs>
              <w:tab w:val="left" w:pos="-720"/>
            </w:tabs>
            <w:suppressAutoHyphens/>
            <w:spacing w:before="120" w:after="120"/>
            <w:jc w:val="both"/>
          </w:pPr>
        </w:p>
        <w:p w14:paraId="51EFE665" w14:textId="77777777" w:rsidR="00F23652" w:rsidRPr="00123DA3" w:rsidRDefault="00F23652" w:rsidP="00F23652">
          <w:pPr>
            <w:pStyle w:val="Textoindependiente1"/>
            <w:widowControl/>
            <w:overflowPunct/>
            <w:autoSpaceDE/>
            <w:autoSpaceDN/>
            <w:adjustRightInd/>
            <w:spacing w:before="120" w:after="120"/>
            <w:textAlignment w:val="auto"/>
            <w:rPr>
              <w:rFonts w:ascii="Times New Roman" w:hAnsi="Times New Roman"/>
              <w:szCs w:val="24"/>
              <w:lang w:eastAsia="es-ES"/>
            </w:rPr>
          </w:pPr>
        </w:p>
        <w:p w14:paraId="7B668429" w14:textId="77777777" w:rsidR="00F23652" w:rsidRPr="00123DA3" w:rsidRDefault="00F23652" w:rsidP="00F23652">
          <w:pPr>
            <w:tabs>
              <w:tab w:val="left" w:pos="-720"/>
            </w:tabs>
            <w:suppressAutoHyphens/>
            <w:spacing w:before="120" w:after="120"/>
            <w:jc w:val="both"/>
          </w:pPr>
        </w:p>
        <w:p w14:paraId="26E90013" w14:textId="77777777" w:rsidR="00F23652" w:rsidRPr="00123DA3" w:rsidRDefault="00F23652" w:rsidP="00F23652">
          <w:pPr>
            <w:tabs>
              <w:tab w:val="left" w:pos="-720"/>
            </w:tabs>
            <w:suppressAutoHyphens/>
            <w:spacing w:before="120" w:after="120"/>
            <w:jc w:val="both"/>
          </w:pPr>
        </w:p>
        <w:p w14:paraId="53B49106" w14:textId="77777777" w:rsidR="00F23652" w:rsidRPr="00123DA3" w:rsidRDefault="00F23652" w:rsidP="00F23652">
          <w:pPr>
            <w:tabs>
              <w:tab w:val="left" w:pos="-720"/>
            </w:tabs>
            <w:suppressAutoHyphens/>
            <w:spacing w:before="120" w:after="120"/>
            <w:jc w:val="both"/>
          </w:pPr>
        </w:p>
        <w:p w14:paraId="512C6EE4" w14:textId="77777777" w:rsidR="00F23652" w:rsidRPr="00123DA3" w:rsidRDefault="00F23652" w:rsidP="00F23652">
          <w:pPr>
            <w:tabs>
              <w:tab w:val="left" w:pos="-720"/>
            </w:tabs>
            <w:suppressAutoHyphens/>
            <w:spacing w:before="120" w:after="120"/>
            <w:jc w:val="both"/>
          </w:pPr>
        </w:p>
        <w:p w14:paraId="30A70742" w14:textId="77777777" w:rsidR="00F23652" w:rsidRPr="00123DA3" w:rsidRDefault="00F23652" w:rsidP="00F23652">
          <w:pPr>
            <w:tabs>
              <w:tab w:val="left" w:pos="-720"/>
            </w:tabs>
            <w:suppressAutoHyphens/>
            <w:spacing w:before="120" w:after="120"/>
            <w:jc w:val="both"/>
          </w:pPr>
        </w:p>
        <w:p w14:paraId="12CE2E12" w14:textId="77777777" w:rsidR="00F23652" w:rsidRPr="00123DA3" w:rsidRDefault="00F23652" w:rsidP="00F23652">
          <w:pPr>
            <w:tabs>
              <w:tab w:val="left" w:pos="-720"/>
            </w:tabs>
            <w:suppressAutoHyphens/>
            <w:spacing w:before="120" w:after="120"/>
            <w:jc w:val="both"/>
          </w:pPr>
        </w:p>
        <w:p w14:paraId="0ACA19C5" w14:textId="77777777" w:rsidR="00F23652" w:rsidRPr="00123DA3" w:rsidRDefault="00F23652" w:rsidP="00F23652">
          <w:pPr>
            <w:tabs>
              <w:tab w:val="right" w:pos="9024"/>
            </w:tabs>
            <w:suppressAutoHyphens/>
            <w:spacing w:before="120" w:after="120"/>
            <w:jc w:val="both"/>
          </w:pPr>
        </w:p>
        <w:p w14:paraId="064B5B02" w14:textId="77777777" w:rsidR="00F23652" w:rsidRPr="00123DA3" w:rsidRDefault="00F23652" w:rsidP="00F23652">
          <w:pPr>
            <w:tabs>
              <w:tab w:val="left" w:pos="-720"/>
            </w:tabs>
            <w:suppressAutoHyphens/>
            <w:jc w:val="both"/>
          </w:pPr>
        </w:p>
        <w:p w14:paraId="13EF174C" w14:textId="77777777" w:rsidR="00F23652" w:rsidRDefault="00F23652" w:rsidP="00F23652">
          <w:pPr>
            <w:jc w:val="right"/>
          </w:pPr>
        </w:p>
        <w:tbl>
          <w:tblPr>
            <w:tblpPr w:leftFromText="187" w:rightFromText="187" w:horzAnchor="margin" w:tblpXSpec="center" w:tblpYSpec="bottom"/>
            <w:tblW w:w="5000" w:type="pct"/>
            <w:tblLook w:val="04A0" w:firstRow="1" w:lastRow="0" w:firstColumn="1" w:lastColumn="0" w:noHBand="0" w:noVBand="1"/>
          </w:tblPr>
          <w:tblGrid>
            <w:gridCol w:w="9026"/>
          </w:tblGrid>
          <w:tr w:rsidR="00F23652" w:rsidRPr="004C34A3" w14:paraId="5C418CE4" w14:textId="77777777" w:rsidTr="00311332">
            <w:tc>
              <w:tcPr>
                <w:tcW w:w="5000" w:type="pct"/>
              </w:tcPr>
              <w:p w14:paraId="565D8198" w14:textId="77777777" w:rsidR="00F23652" w:rsidRPr="004C34A3" w:rsidRDefault="00F23652" w:rsidP="00311332">
                <w:pPr>
                  <w:pStyle w:val="Sinespaciado"/>
                  <w:rPr>
                    <w:lang w:val="es-ES_tradnl"/>
                  </w:rPr>
                </w:pPr>
              </w:p>
            </w:tc>
          </w:tr>
        </w:tbl>
        <w:p w14:paraId="59C6FD83" w14:textId="77777777" w:rsidR="00F23652" w:rsidRPr="004C34A3" w:rsidRDefault="00F23652" w:rsidP="00F23652">
          <w:pPr>
            <w:rPr>
              <w:lang w:val="es-ES_tradnl"/>
            </w:rPr>
          </w:pPr>
        </w:p>
        <w:p w14:paraId="41F88001" w14:textId="68B316F5" w:rsidR="00F23652" w:rsidRPr="00172A0A" w:rsidRDefault="00172A0A" w:rsidP="00172A0A">
          <w:pPr>
            <w:spacing w:after="200" w:line="276" w:lineRule="auto"/>
            <w:jc w:val="right"/>
            <w:rPr>
              <w:bCs/>
            </w:rPr>
          </w:pPr>
          <w:r w:rsidRPr="00172A0A">
            <w:rPr>
              <w:bCs/>
            </w:rPr>
            <w:t>Guatemala, marzo de 202</w:t>
          </w:r>
          <w:r w:rsidR="00D84472">
            <w:rPr>
              <w:bCs/>
            </w:rPr>
            <w:t>3</w:t>
          </w:r>
          <w:r>
            <w:rPr>
              <w:bCs/>
            </w:rPr>
            <w:t>.</w:t>
          </w:r>
        </w:p>
      </w:sdtContent>
    </w:sdt>
    <w:p w14:paraId="7553720A" w14:textId="77777777" w:rsidR="00F23652" w:rsidRDefault="00F23652" w:rsidP="00F23652">
      <w:pPr>
        <w:tabs>
          <w:tab w:val="left" w:pos="0"/>
        </w:tabs>
        <w:suppressAutoHyphens/>
        <w:overflowPunct w:val="0"/>
        <w:autoSpaceDE w:val="0"/>
        <w:autoSpaceDN w:val="0"/>
        <w:adjustRightInd w:val="0"/>
        <w:spacing w:before="120"/>
        <w:rPr>
          <w:bCs/>
          <w:iCs/>
          <w:spacing w:val="-3"/>
          <w:szCs w:val="20"/>
          <w:lang w:eastAsia="en-US"/>
        </w:rPr>
      </w:pPr>
    </w:p>
    <w:p w14:paraId="1D4AD502" w14:textId="77777777" w:rsidR="00EE070F" w:rsidRDefault="00EE070F" w:rsidP="00F23652">
      <w:pPr>
        <w:tabs>
          <w:tab w:val="left" w:pos="0"/>
        </w:tabs>
        <w:suppressAutoHyphens/>
        <w:overflowPunct w:val="0"/>
        <w:autoSpaceDE w:val="0"/>
        <w:autoSpaceDN w:val="0"/>
        <w:adjustRightInd w:val="0"/>
        <w:spacing w:before="120"/>
        <w:rPr>
          <w:bCs/>
          <w:iCs/>
          <w:spacing w:val="-3"/>
          <w:szCs w:val="20"/>
          <w:lang w:eastAsia="en-US"/>
        </w:rPr>
      </w:pPr>
    </w:p>
    <w:p w14:paraId="5ADA6C71" w14:textId="77777777" w:rsidR="00EE070F" w:rsidRDefault="00EE070F" w:rsidP="00F23652">
      <w:pPr>
        <w:tabs>
          <w:tab w:val="left" w:pos="0"/>
        </w:tabs>
        <w:suppressAutoHyphens/>
        <w:overflowPunct w:val="0"/>
        <w:autoSpaceDE w:val="0"/>
        <w:autoSpaceDN w:val="0"/>
        <w:adjustRightInd w:val="0"/>
        <w:spacing w:before="120"/>
        <w:rPr>
          <w:bCs/>
          <w:iCs/>
          <w:spacing w:val="-3"/>
          <w:szCs w:val="20"/>
          <w:lang w:eastAsia="en-US"/>
        </w:rPr>
      </w:pPr>
    </w:p>
    <w:p w14:paraId="087F062B" w14:textId="77777777" w:rsidR="00EE070F" w:rsidRDefault="00EE070F" w:rsidP="00F23652">
      <w:pPr>
        <w:tabs>
          <w:tab w:val="left" w:pos="0"/>
        </w:tabs>
        <w:suppressAutoHyphens/>
        <w:overflowPunct w:val="0"/>
        <w:autoSpaceDE w:val="0"/>
        <w:autoSpaceDN w:val="0"/>
        <w:adjustRightInd w:val="0"/>
        <w:spacing w:before="120"/>
        <w:rPr>
          <w:bCs/>
          <w:iCs/>
          <w:spacing w:val="-3"/>
          <w:szCs w:val="20"/>
          <w:lang w:eastAsia="en-US"/>
        </w:rPr>
      </w:pPr>
    </w:p>
    <w:p w14:paraId="0C1C4E4E" w14:textId="77777777" w:rsidR="00EE070F" w:rsidRDefault="00EE070F" w:rsidP="00F23652">
      <w:pPr>
        <w:tabs>
          <w:tab w:val="left" w:pos="0"/>
        </w:tabs>
        <w:suppressAutoHyphens/>
        <w:overflowPunct w:val="0"/>
        <w:autoSpaceDE w:val="0"/>
        <w:autoSpaceDN w:val="0"/>
        <w:adjustRightInd w:val="0"/>
        <w:spacing w:before="120"/>
        <w:rPr>
          <w:bCs/>
          <w:iCs/>
          <w:spacing w:val="-3"/>
          <w:szCs w:val="20"/>
          <w:lang w:eastAsia="en-US"/>
        </w:rPr>
      </w:pPr>
    </w:p>
    <w:p w14:paraId="34F4C008" w14:textId="77777777" w:rsidR="00EE070F" w:rsidRDefault="00EE070F" w:rsidP="00F23652">
      <w:pPr>
        <w:tabs>
          <w:tab w:val="left" w:pos="0"/>
        </w:tabs>
        <w:suppressAutoHyphens/>
        <w:overflowPunct w:val="0"/>
        <w:autoSpaceDE w:val="0"/>
        <w:autoSpaceDN w:val="0"/>
        <w:adjustRightInd w:val="0"/>
        <w:spacing w:before="120"/>
        <w:rPr>
          <w:bCs/>
          <w:iCs/>
          <w:spacing w:val="-3"/>
          <w:szCs w:val="20"/>
          <w:lang w:eastAsia="en-US"/>
        </w:rPr>
      </w:pPr>
    </w:p>
    <w:p w14:paraId="2C77C780" w14:textId="77777777" w:rsidR="00EE070F" w:rsidRDefault="00EE070F" w:rsidP="00F23652">
      <w:pPr>
        <w:tabs>
          <w:tab w:val="left" w:pos="0"/>
        </w:tabs>
        <w:suppressAutoHyphens/>
        <w:overflowPunct w:val="0"/>
        <w:autoSpaceDE w:val="0"/>
        <w:autoSpaceDN w:val="0"/>
        <w:adjustRightInd w:val="0"/>
        <w:spacing w:before="120"/>
        <w:rPr>
          <w:bCs/>
          <w:iCs/>
          <w:spacing w:val="-3"/>
          <w:szCs w:val="20"/>
          <w:lang w:eastAsia="en-US"/>
        </w:rPr>
      </w:pPr>
    </w:p>
    <w:p w14:paraId="0A2D561D" w14:textId="77777777" w:rsidR="00EE070F" w:rsidRDefault="00EE070F" w:rsidP="00F23652">
      <w:pPr>
        <w:tabs>
          <w:tab w:val="left" w:pos="0"/>
        </w:tabs>
        <w:suppressAutoHyphens/>
        <w:overflowPunct w:val="0"/>
        <w:autoSpaceDE w:val="0"/>
        <w:autoSpaceDN w:val="0"/>
        <w:adjustRightInd w:val="0"/>
        <w:spacing w:before="120"/>
        <w:rPr>
          <w:bCs/>
          <w:iCs/>
          <w:spacing w:val="-3"/>
          <w:szCs w:val="20"/>
          <w:lang w:eastAsia="en-US"/>
        </w:rPr>
      </w:pPr>
    </w:p>
    <w:p w14:paraId="084D5D7F" w14:textId="77777777" w:rsidR="00EE070F" w:rsidRDefault="00EE070F" w:rsidP="00F23652">
      <w:pPr>
        <w:tabs>
          <w:tab w:val="left" w:pos="0"/>
        </w:tabs>
        <w:suppressAutoHyphens/>
        <w:overflowPunct w:val="0"/>
        <w:autoSpaceDE w:val="0"/>
        <w:autoSpaceDN w:val="0"/>
        <w:adjustRightInd w:val="0"/>
        <w:spacing w:before="120"/>
        <w:rPr>
          <w:bCs/>
          <w:iCs/>
          <w:spacing w:val="-3"/>
          <w:szCs w:val="20"/>
          <w:lang w:eastAsia="en-US"/>
        </w:rPr>
      </w:pPr>
    </w:p>
    <w:p w14:paraId="1B088524" w14:textId="77777777" w:rsidR="00F23652" w:rsidRPr="00783144" w:rsidRDefault="00F23652" w:rsidP="00F23652">
      <w:pPr>
        <w:tabs>
          <w:tab w:val="left" w:pos="0"/>
        </w:tabs>
        <w:suppressAutoHyphens/>
        <w:jc w:val="both"/>
      </w:pPr>
    </w:p>
    <w:p w14:paraId="30E86BCE" w14:textId="77777777" w:rsidR="00F23652" w:rsidRPr="00783144" w:rsidRDefault="00F23652" w:rsidP="00F23652">
      <w:pPr>
        <w:spacing w:after="120"/>
        <w:jc w:val="center"/>
        <w:rPr>
          <w:b/>
          <w:bCs/>
        </w:rPr>
      </w:pPr>
      <w:r w:rsidRPr="00783144">
        <w:rPr>
          <w:b/>
          <w:bCs/>
        </w:rPr>
        <w:t>CONTENIDO</w:t>
      </w:r>
    </w:p>
    <w:p w14:paraId="5F7C7A60" w14:textId="77777777" w:rsidR="00F23652" w:rsidRDefault="00F23652" w:rsidP="00F23652">
      <w:pPr>
        <w:spacing w:after="120"/>
        <w:jc w:val="center"/>
        <w:rPr>
          <w:b/>
          <w:bCs/>
        </w:rPr>
      </w:pPr>
    </w:p>
    <w:p w14:paraId="456FAC16" w14:textId="77777777" w:rsidR="00EE070F" w:rsidRDefault="00EE070F" w:rsidP="00F23652">
      <w:pPr>
        <w:spacing w:after="120"/>
        <w:jc w:val="center"/>
        <w:rPr>
          <w:b/>
          <w:bCs/>
        </w:rPr>
      </w:pPr>
    </w:p>
    <w:p w14:paraId="6829A174" w14:textId="77777777" w:rsidR="00EE070F" w:rsidRDefault="00EE070F" w:rsidP="00F23652">
      <w:pPr>
        <w:spacing w:after="120"/>
        <w:jc w:val="center"/>
        <w:rPr>
          <w:b/>
          <w:bCs/>
        </w:rPr>
      </w:pPr>
    </w:p>
    <w:p w14:paraId="2023DAB3" w14:textId="77777777" w:rsidR="00EE070F" w:rsidRPr="00783144" w:rsidRDefault="00EE070F" w:rsidP="00F23652">
      <w:pPr>
        <w:spacing w:after="120"/>
        <w:jc w:val="center"/>
        <w:rPr>
          <w:b/>
          <w:bCs/>
        </w:rPr>
      </w:pPr>
    </w:p>
    <w:p w14:paraId="1A89CCA9" w14:textId="77777777" w:rsidR="00F23652" w:rsidRPr="00783144" w:rsidRDefault="00F23652" w:rsidP="00C638DE">
      <w:pPr>
        <w:numPr>
          <w:ilvl w:val="0"/>
          <w:numId w:val="1"/>
        </w:numPr>
        <w:tabs>
          <w:tab w:val="clear" w:pos="900"/>
        </w:tabs>
        <w:spacing w:after="120"/>
        <w:ind w:left="450" w:hanging="450"/>
      </w:pPr>
      <w:r w:rsidRPr="00783144">
        <w:t>RESUMEN EJECUTIVO</w:t>
      </w:r>
    </w:p>
    <w:p w14:paraId="337D3BBF" w14:textId="77777777" w:rsidR="00F23652" w:rsidRPr="00783144" w:rsidRDefault="00F23652" w:rsidP="00C638DE">
      <w:pPr>
        <w:numPr>
          <w:ilvl w:val="0"/>
          <w:numId w:val="1"/>
        </w:numPr>
        <w:tabs>
          <w:tab w:val="clear" w:pos="900"/>
        </w:tabs>
        <w:spacing w:after="120"/>
        <w:ind w:left="450" w:hanging="450"/>
        <w:jc w:val="both"/>
      </w:pPr>
      <w:r w:rsidRPr="00783144">
        <w:t>PARTICIPACIÓN DEL COORDINADOR NACIONAL EN LAS ACTIVIDADES DE ARCAL</w:t>
      </w:r>
    </w:p>
    <w:p w14:paraId="6669EBBF" w14:textId="3984AEFD" w:rsidR="00F23652" w:rsidRPr="005F439B" w:rsidRDefault="0010169B" w:rsidP="00C638DE">
      <w:pPr>
        <w:numPr>
          <w:ilvl w:val="0"/>
          <w:numId w:val="1"/>
        </w:numPr>
        <w:tabs>
          <w:tab w:val="clear" w:pos="900"/>
          <w:tab w:val="left" w:pos="142"/>
        </w:tabs>
        <w:suppressAutoHyphens/>
        <w:spacing w:after="120"/>
        <w:ind w:left="450" w:hanging="450"/>
        <w:jc w:val="both"/>
        <w:rPr>
          <w:spacing w:val="-3"/>
        </w:rPr>
      </w:pPr>
      <w:r>
        <w:t>RESULTADOS</w:t>
      </w:r>
      <w:r w:rsidR="005F439B">
        <w:t xml:space="preserve">, </w:t>
      </w:r>
      <w:r w:rsidR="00F23652" w:rsidRPr="00783144">
        <w:t>DIFICULTADES Y PROBLEMAS PRESENTADOS DURANTE LA MARCHA DE</w:t>
      </w:r>
      <w:r w:rsidR="00804BF5">
        <w:t xml:space="preserve"> </w:t>
      </w:r>
      <w:r w:rsidR="00F23652" w:rsidRPr="00783144">
        <w:t>L</w:t>
      </w:r>
      <w:r w:rsidR="00804BF5">
        <w:t>OS</w:t>
      </w:r>
      <w:r w:rsidR="00F23652" w:rsidRPr="00783144">
        <w:t xml:space="preserve"> PROYECTO</w:t>
      </w:r>
      <w:r w:rsidR="00D84472">
        <w:t>S</w:t>
      </w:r>
      <w:r w:rsidR="00F23652" w:rsidRPr="00783144">
        <w:t xml:space="preserve"> Y DEL ACUERDO</w:t>
      </w:r>
    </w:p>
    <w:p w14:paraId="0885E4AB" w14:textId="77777777" w:rsidR="00F23652" w:rsidRPr="00783144" w:rsidRDefault="00F23652" w:rsidP="00C638DE">
      <w:pPr>
        <w:numPr>
          <w:ilvl w:val="0"/>
          <w:numId w:val="1"/>
        </w:numPr>
        <w:tabs>
          <w:tab w:val="clear" w:pos="900"/>
          <w:tab w:val="left" w:pos="142"/>
        </w:tabs>
        <w:suppressAutoHyphens/>
        <w:spacing w:after="120"/>
        <w:ind w:left="450" w:hanging="450"/>
        <w:jc w:val="both"/>
        <w:rPr>
          <w:spacing w:val="-3"/>
        </w:rPr>
      </w:pPr>
      <w:r>
        <w:t>ANEXOS</w:t>
      </w:r>
    </w:p>
    <w:p w14:paraId="13A22547" w14:textId="77777777" w:rsidR="00515964" w:rsidRPr="00515964" w:rsidRDefault="00515964" w:rsidP="00515964">
      <w:pPr>
        <w:pStyle w:val="Prrafodelista"/>
        <w:tabs>
          <w:tab w:val="left" w:pos="0"/>
        </w:tabs>
        <w:suppressAutoHyphens/>
        <w:overflowPunct w:val="0"/>
        <w:autoSpaceDE w:val="0"/>
        <w:autoSpaceDN w:val="0"/>
        <w:adjustRightInd w:val="0"/>
        <w:spacing w:before="120"/>
        <w:ind w:left="900"/>
        <w:jc w:val="both"/>
        <w:rPr>
          <w:iCs/>
          <w:spacing w:val="-3"/>
          <w:szCs w:val="20"/>
          <w:lang w:eastAsia="en-US"/>
        </w:rPr>
      </w:pPr>
      <w:r w:rsidRPr="00515964">
        <w:rPr>
          <w:iCs/>
          <w:spacing w:val="-3"/>
          <w:szCs w:val="20"/>
          <w:lang w:eastAsia="en-US"/>
        </w:rPr>
        <w:t>Anexo 4.1 – Formato para el Informe Anual de las Actividades de ARCAL en el país</w:t>
      </w:r>
    </w:p>
    <w:p w14:paraId="4E7CCE43" w14:textId="77777777" w:rsidR="00515964" w:rsidRPr="00515964" w:rsidRDefault="00515964" w:rsidP="00515964">
      <w:pPr>
        <w:pStyle w:val="Prrafodelista"/>
        <w:tabs>
          <w:tab w:val="left" w:pos="0"/>
        </w:tabs>
        <w:suppressAutoHyphens/>
        <w:overflowPunct w:val="0"/>
        <w:autoSpaceDE w:val="0"/>
        <w:autoSpaceDN w:val="0"/>
        <w:adjustRightInd w:val="0"/>
        <w:spacing w:before="120"/>
        <w:ind w:left="900"/>
        <w:jc w:val="both"/>
        <w:rPr>
          <w:iCs/>
          <w:spacing w:val="-3"/>
          <w:szCs w:val="20"/>
          <w:lang w:eastAsia="en-US"/>
        </w:rPr>
      </w:pPr>
      <w:r w:rsidRPr="00515964">
        <w:rPr>
          <w:iCs/>
          <w:spacing w:val="-3"/>
          <w:szCs w:val="20"/>
          <w:lang w:eastAsia="en-US"/>
        </w:rPr>
        <w:t>Anexo 4.2 – Tabla de indicadores financieros para valorar el aporte de los países</w:t>
      </w:r>
    </w:p>
    <w:p w14:paraId="2501C665" w14:textId="77777777" w:rsidR="00515964" w:rsidRDefault="00515964" w:rsidP="00EA76EA">
      <w:pPr>
        <w:tabs>
          <w:tab w:val="left" w:pos="142"/>
          <w:tab w:val="left" w:pos="567"/>
        </w:tabs>
        <w:suppressAutoHyphens/>
        <w:spacing w:after="120"/>
        <w:jc w:val="both"/>
        <w:rPr>
          <w:spacing w:val="-3"/>
        </w:rPr>
      </w:pPr>
    </w:p>
    <w:p w14:paraId="5024D34D" w14:textId="77777777" w:rsidR="00EA76EA" w:rsidRDefault="00EA76EA" w:rsidP="00EA76EA">
      <w:pPr>
        <w:tabs>
          <w:tab w:val="left" w:pos="142"/>
          <w:tab w:val="left" w:pos="567"/>
        </w:tabs>
        <w:suppressAutoHyphens/>
        <w:spacing w:after="120"/>
        <w:jc w:val="both"/>
        <w:rPr>
          <w:spacing w:val="-3"/>
        </w:rPr>
      </w:pPr>
    </w:p>
    <w:p w14:paraId="2FCB1D2C" w14:textId="77777777" w:rsidR="00EE070F" w:rsidRDefault="00EE070F" w:rsidP="00EA76EA">
      <w:pPr>
        <w:tabs>
          <w:tab w:val="left" w:pos="142"/>
          <w:tab w:val="left" w:pos="567"/>
        </w:tabs>
        <w:suppressAutoHyphens/>
        <w:spacing w:after="120"/>
        <w:jc w:val="both"/>
        <w:rPr>
          <w:spacing w:val="-3"/>
        </w:rPr>
      </w:pPr>
    </w:p>
    <w:p w14:paraId="1E2ADF8D" w14:textId="77777777" w:rsidR="00EE070F" w:rsidRDefault="00EE070F" w:rsidP="00EA76EA">
      <w:pPr>
        <w:tabs>
          <w:tab w:val="left" w:pos="142"/>
          <w:tab w:val="left" w:pos="567"/>
        </w:tabs>
        <w:suppressAutoHyphens/>
        <w:spacing w:after="120"/>
        <w:jc w:val="both"/>
        <w:rPr>
          <w:spacing w:val="-3"/>
        </w:rPr>
      </w:pPr>
    </w:p>
    <w:p w14:paraId="6DCEF165" w14:textId="77777777" w:rsidR="00EE070F" w:rsidRDefault="00EE070F" w:rsidP="00EA76EA">
      <w:pPr>
        <w:tabs>
          <w:tab w:val="left" w:pos="142"/>
          <w:tab w:val="left" w:pos="567"/>
        </w:tabs>
        <w:suppressAutoHyphens/>
        <w:spacing w:after="120"/>
        <w:jc w:val="both"/>
        <w:rPr>
          <w:spacing w:val="-3"/>
        </w:rPr>
      </w:pPr>
    </w:p>
    <w:p w14:paraId="370FB357" w14:textId="77777777" w:rsidR="00EE070F" w:rsidRDefault="00EE070F" w:rsidP="00EA76EA">
      <w:pPr>
        <w:tabs>
          <w:tab w:val="left" w:pos="142"/>
          <w:tab w:val="left" w:pos="567"/>
        </w:tabs>
        <w:suppressAutoHyphens/>
        <w:spacing w:after="120"/>
        <w:jc w:val="both"/>
        <w:rPr>
          <w:spacing w:val="-3"/>
        </w:rPr>
      </w:pPr>
    </w:p>
    <w:p w14:paraId="705FEFFD" w14:textId="77777777" w:rsidR="00EE070F" w:rsidRDefault="00EE070F" w:rsidP="00EA76EA">
      <w:pPr>
        <w:tabs>
          <w:tab w:val="left" w:pos="142"/>
          <w:tab w:val="left" w:pos="567"/>
        </w:tabs>
        <w:suppressAutoHyphens/>
        <w:spacing w:after="120"/>
        <w:jc w:val="both"/>
        <w:rPr>
          <w:spacing w:val="-3"/>
        </w:rPr>
      </w:pPr>
    </w:p>
    <w:p w14:paraId="2B869F84" w14:textId="77777777" w:rsidR="00EE070F" w:rsidRDefault="00EE070F" w:rsidP="00EA76EA">
      <w:pPr>
        <w:tabs>
          <w:tab w:val="left" w:pos="142"/>
          <w:tab w:val="left" w:pos="567"/>
        </w:tabs>
        <w:suppressAutoHyphens/>
        <w:spacing w:after="120"/>
        <w:jc w:val="both"/>
        <w:rPr>
          <w:spacing w:val="-3"/>
        </w:rPr>
      </w:pPr>
    </w:p>
    <w:p w14:paraId="66A2664A" w14:textId="03B6BC56" w:rsidR="00EE070F" w:rsidRDefault="00EE070F" w:rsidP="00EA76EA">
      <w:pPr>
        <w:tabs>
          <w:tab w:val="left" w:pos="142"/>
          <w:tab w:val="left" w:pos="567"/>
        </w:tabs>
        <w:suppressAutoHyphens/>
        <w:spacing w:after="120"/>
        <w:jc w:val="both"/>
        <w:rPr>
          <w:spacing w:val="-3"/>
        </w:rPr>
      </w:pPr>
    </w:p>
    <w:p w14:paraId="1463E7D1" w14:textId="77777777" w:rsidR="00DF27C9" w:rsidRDefault="00DF27C9" w:rsidP="00EA76EA">
      <w:pPr>
        <w:tabs>
          <w:tab w:val="left" w:pos="142"/>
          <w:tab w:val="left" w:pos="567"/>
        </w:tabs>
        <w:suppressAutoHyphens/>
        <w:spacing w:after="120"/>
        <w:jc w:val="both"/>
        <w:rPr>
          <w:spacing w:val="-3"/>
        </w:rPr>
      </w:pPr>
    </w:p>
    <w:p w14:paraId="7F3B0ED4" w14:textId="77777777" w:rsidR="00EE070F" w:rsidRDefault="00EE070F" w:rsidP="00EA76EA">
      <w:pPr>
        <w:tabs>
          <w:tab w:val="left" w:pos="142"/>
          <w:tab w:val="left" w:pos="567"/>
        </w:tabs>
        <w:suppressAutoHyphens/>
        <w:spacing w:after="120"/>
        <w:jc w:val="both"/>
        <w:rPr>
          <w:spacing w:val="-3"/>
        </w:rPr>
      </w:pPr>
    </w:p>
    <w:p w14:paraId="17B4D514" w14:textId="77777777" w:rsidR="00EE070F" w:rsidRDefault="00EE070F" w:rsidP="00EA76EA">
      <w:pPr>
        <w:tabs>
          <w:tab w:val="left" w:pos="142"/>
          <w:tab w:val="left" w:pos="567"/>
        </w:tabs>
        <w:suppressAutoHyphens/>
        <w:spacing w:after="120"/>
        <w:jc w:val="both"/>
        <w:rPr>
          <w:spacing w:val="-3"/>
        </w:rPr>
      </w:pPr>
    </w:p>
    <w:p w14:paraId="0F5F0FB3" w14:textId="77777777" w:rsidR="00EE070F" w:rsidRDefault="00EE070F" w:rsidP="00EA76EA">
      <w:pPr>
        <w:tabs>
          <w:tab w:val="left" w:pos="142"/>
          <w:tab w:val="left" w:pos="567"/>
        </w:tabs>
        <w:suppressAutoHyphens/>
        <w:spacing w:after="120"/>
        <w:jc w:val="both"/>
        <w:rPr>
          <w:spacing w:val="-3"/>
        </w:rPr>
      </w:pPr>
    </w:p>
    <w:p w14:paraId="4CE9F8AE" w14:textId="77777777" w:rsidR="00EE070F" w:rsidRPr="00783144" w:rsidRDefault="00EE070F" w:rsidP="00EA76EA">
      <w:pPr>
        <w:tabs>
          <w:tab w:val="left" w:pos="142"/>
          <w:tab w:val="left" w:pos="567"/>
        </w:tabs>
        <w:suppressAutoHyphens/>
        <w:spacing w:after="120"/>
        <w:jc w:val="both"/>
        <w:rPr>
          <w:spacing w:val="-3"/>
        </w:rPr>
      </w:pPr>
    </w:p>
    <w:p w14:paraId="46F5FCF5" w14:textId="77777777" w:rsidR="00F23652" w:rsidRPr="00783144" w:rsidRDefault="00F23652" w:rsidP="00C638DE">
      <w:pPr>
        <w:numPr>
          <w:ilvl w:val="0"/>
          <w:numId w:val="2"/>
        </w:numPr>
        <w:tabs>
          <w:tab w:val="clear" w:pos="900"/>
        </w:tabs>
        <w:spacing w:before="120"/>
        <w:ind w:left="270" w:hanging="270"/>
        <w:jc w:val="both"/>
        <w:rPr>
          <w:b/>
        </w:rPr>
      </w:pPr>
      <w:r w:rsidRPr="00783144">
        <w:rPr>
          <w:b/>
        </w:rPr>
        <w:lastRenderedPageBreak/>
        <w:t>RESUMEN EJECUTIVO</w:t>
      </w:r>
    </w:p>
    <w:p w14:paraId="65F6235C" w14:textId="72DE654A" w:rsidR="0041511F" w:rsidRPr="0041511F" w:rsidRDefault="0041511F" w:rsidP="0041511F">
      <w:pPr>
        <w:autoSpaceDN w:val="0"/>
        <w:spacing w:before="120"/>
        <w:jc w:val="both"/>
        <w:rPr>
          <w:color w:val="000000"/>
        </w:rPr>
      </w:pPr>
      <w:r w:rsidRPr="0041511F">
        <w:rPr>
          <w:color w:val="000000"/>
        </w:rPr>
        <w:t>En el país, de conformidad con el Decreto No. 65-2007, del 2</w:t>
      </w:r>
      <w:r w:rsidR="00DF27C9">
        <w:rPr>
          <w:color w:val="000000"/>
        </w:rPr>
        <w:t>1</w:t>
      </w:r>
      <w:r w:rsidRPr="0041511F">
        <w:rPr>
          <w:color w:val="000000"/>
        </w:rPr>
        <w:t xml:space="preserve"> de </w:t>
      </w:r>
      <w:r w:rsidR="00DF27C9">
        <w:rPr>
          <w:color w:val="000000"/>
        </w:rPr>
        <w:t xml:space="preserve">noviembre </w:t>
      </w:r>
      <w:r w:rsidRPr="0041511F">
        <w:rPr>
          <w:color w:val="000000"/>
        </w:rPr>
        <w:t xml:space="preserve">de </w:t>
      </w:r>
      <w:r w:rsidR="00DF27C9">
        <w:rPr>
          <w:color w:val="000000"/>
        </w:rPr>
        <w:t>2007</w:t>
      </w:r>
      <w:r w:rsidRPr="0041511F">
        <w:rPr>
          <w:color w:val="000000"/>
        </w:rPr>
        <w:t xml:space="preserve">, se aprobó el acuerdo ARCAL, </w:t>
      </w:r>
      <w:r w:rsidR="00DF27C9">
        <w:rPr>
          <w:color w:val="000000"/>
        </w:rPr>
        <w:t xml:space="preserve">suscrito por Guatemala el 25 de septiembre de 1998, </w:t>
      </w:r>
      <w:r w:rsidRPr="0041511F">
        <w:rPr>
          <w:color w:val="000000"/>
        </w:rPr>
        <w:t>cuya prórroga entró en vigor el 18 de septiembre de 2020, para los próximos 5 años, mediante la confirmación del Gobierno de Guatemala.</w:t>
      </w:r>
    </w:p>
    <w:p w14:paraId="2EB770E4" w14:textId="080FB62A" w:rsidR="0041511F" w:rsidRDefault="0041511F" w:rsidP="0041511F">
      <w:pPr>
        <w:autoSpaceDN w:val="0"/>
        <w:spacing w:before="120"/>
        <w:jc w:val="both"/>
        <w:rPr>
          <w:color w:val="000000"/>
        </w:rPr>
      </w:pPr>
      <w:r w:rsidRPr="0041511F">
        <w:rPr>
          <w:color w:val="000000"/>
        </w:rPr>
        <w:t>Por medio del Acuerdo Gubernativo No. 63-2010 del 10 de febrero de 2010, se designó al M</w:t>
      </w:r>
      <w:r w:rsidR="00765806">
        <w:rPr>
          <w:color w:val="000000"/>
        </w:rPr>
        <w:t>inisterio de Energía y Minas -MEM</w:t>
      </w:r>
      <w:r w:rsidRPr="0041511F">
        <w:rPr>
          <w:color w:val="000000"/>
        </w:rPr>
        <w:t xml:space="preserve"> como institución nacional competente, para llevar a cabo el objetivo de</w:t>
      </w:r>
      <w:r w:rsidR="00765806">
        <w:rPr>
          <w:color w:val="000000"/>
        </w:rPr>
        <w:t>l</w:t>
      </w:r>
      <w:r w:rsidRPr="0041511F">
        <w:rPr>
          <w:color w:val="000000"/>
        </w:rPr>
        <w:t xml:space="preserve"> ARCAL, a través de la Dirección General de Energía, y mediante el Acuerdo Ministerial Número 109-2020, el MEM designó como Coordinador Nacional ARCAL al Director General de Energía.</w:t>
      </w:r>
    </w:p>
    <w:p w14:paraId="4E72A6F4" w14:textId="77777777" w:rsidR="00EE070F" w:rsidRPr="00EE070F" w:rsidRDefault="00EE070F" w:rsidP="0041511F">
      <w:pPr>
        <w:autoSpaceDN w:val="0"/>
        <w:spacing w:before="120"/>
        <w:jc w:val="both"/>
        <w:rPr>
          <w:color w:val="000000"/>
        </w:rPr>
      </w:pPr>
      <w:r w:rsidRPr="00EE070F">
        <w:rPr>
          <w:color w:val="000000"/>
        </w:rPr>
        <w:t>Guatemala como parte de</w:t>
      </w:r>
      <w:r w:rsidR="0041511F">
        <w:rPr>
          <w:color w:val="000000"/>
        </w:rPr>
        <w:t xml:space="preserve"> </w:t>
      </w:r>
      <w:r w:rsidRPr="00EE070F">
        <w:rPr>
          <w:color w:val="000000"/>
        </w:rPr>
        <w:t xml:space="preserve">ARCAL, ha participado activamente en </w:t>
      </w:r>
      <w:r>
        <w:rPr>
          <w:color w:val="000000"/>
        </w:rPr>
        <w:t xml:space="preserve">los </w:t>
      </w:r>
      <w:r w:rsidRPr="00EE070F">
        <w:rPr>
          <w:color w:val="000000"/>
        </w:rPr>
        <w:t>proyectos e</w:t>
      </w:r>
      <w:r w:rsidR="0041511F">
        <w:rPr>
          <w:color w:val="000000"/>
        </w:rPr>
        <w:t xml:space="preserve">n las áreas de interés regional y se ha </w:t>
      </w:r>
      <w:r>
        <w:rPr>
          <w:color w:val="000000"/>
        </w:rPr>
        <w:t>beneficiad</w:t>
      </w:r>
      <w:r w:rsidR="0041511F">
        <w:rPr>
          <w:color w:val="000000"/>
        </w:rPr>
        <w:t>o</w:t>
      </w:r>
      <w:r w:rsidRPr="00EE070F">
        <w:rPr>
          <w:color w:val="000000"/>
        </w:rPr>
        <w:t xml:space="preserve"> </w:t>
      </w:r>
      <w:r>
        <w:rPr>
          <w:color w:val="000000"/>
        </w:rPr>
        <w:t xml:space="preserve">mediante </w:t>
      </w:r>
      <w:r w:rsidRPr="00EE070F">
        <w:rPr>
          <w:color w:val="000000"/>
        </w:rPr>
        <w:t>la transferencia de conocimiento, de información y de tecnología</w:t>
      </w:r>
      <w:r w:rsidR="0041511F">
        <w:rPr>
          <w:color w:val="000000"/>
        </w:rPr>
        <w:t xml:space="preserve"> nuclear</w:t>
      </w:r>
      <w:r w:rsidRPr="00EE070F">
        <w:rPr>
          <w:color w:val="000000"/>
        </w:rPr>
        <w:t>.</w:t>
      </w:r>
    </w:p>
    <w:p w14:paraId="1F7BCD76" w14:textId="2CE62620" w:rsidR="00EE070F" w:rsidRPr="00EE070F" w:rsidRDefault="00EE070F" w:rsidP="00EE070F">
      <w:pPr>
        <w:autoSpaceDN w:val="0"/>
        <w:spacing w:before="120"/>
        <w:jc w:val="both"/>
        <w:rPr>
          <w:color w:val="000000"/>
        </w:rPr>
      </w:pPr>
      <w:r w:rsidRPr="00EE070F">
        <w:rPr>
          <w:color w:val="000000"/>
        </w:rPr>
        <w:t>Los proyectos ARCAL se han focalizado</w:t>
      </w:r>
      <w:r>
        <w:rPr>
          <w:color w:val="000000"/>
        </w:rPr>
        <w:t xml:space="preserve"> en diferentes áreas de interés, </w:t>
      </w:r>
      <w:r w:rsidRPr="00EE070F">
        <w:rPr>
          <w:color w:val="000000"/>
        </w:rPr>
        <w:t>las que se han priorizado de acuerdo al Perfil Estratégico Regional</w:t>
      </w:r>
      <w:r w:rsidR="006B2255">
        <w:rPr>
          <w:color w:val="000000"/>
        </w:rPr>
        <w:t xml:space="preserve"> ARCAL 20</w:t>
      </w:r>
      <w:r w:rsidR="00765806">
        <w:rPr>
          <w:color w:val="000000"/>
        </w:rPr>
        <w:t>22</w:t>
      </w:r>
      <w:r w:rsidR="006B2255">
        <w:rPr>
          <w:color w:val="000000"/>
        </w:rPr>
        <w:t>-202</w:t>
      </w:r>
      <w:r w:rsidR="00765806">
        <w:rPr>
          <w:color w:val="000000"/>
        </w:rPr>
        <w:t>9</w:t>
      </w:r>
      <w:r w:rsidRPr="00EE070F">
        <w:rPr>
          <w:color w:val="000000"/>
        </w:rPr>
        <w:t xml:space="preserve">, </w:t>
      </w:r>
      <w:r w:rsidR="006B2255">
        <w:rPr>
          <w:color w:val="000000"/>
        </w:rPr>
        <w:t>que contiene las áreas temáticas de</w:t>
      </w:r>
      <w:r w:rsidRPr="00EE070F">
        <w:rPr>
          <w:color w:val="000000"/>
        </w:rPr>
        <w:t>:</w:t>
      </w:r>
    </w:p>
    <w:p w14:paraId="35EF2CF3" w14:textId="77777777" w:rsidR="00765806" w:rsidRPr="00765806" w:rsidRDefault="00765806" w:rsidP="00C638DE">
      <w:pPr>
        <w:pStyle w:val="Prrafodelista"/>
        <w:numPr>
          <w:ilvl w:val="0"/>
          <w:numId w:val="6"/>
        </w:numPr>
        <w:autoSpaceDN w:val="0"/>
        <w:spacing w:before="120"/>
        <w:jc w:val="both"/>
        <w:rPr>
          <w:bCs/>
          <w:color w:val="000000"/>
        </w:rPr>
      </w:pPr>
      <w:r w:rsidRPr="00765806">
        <w:rPr>
          <w:bCs/>
          <w:color w:val="000000"/>
        </w:rPr>
        <w:t xml:space="preserve">Alimentación y agricultura </w:t>
      </w:r>
    </w:p>
    <w:p w14:paraId="0CF405D6" w14:textId="4E0877F7" w:rsidR="006B2255" w:rsidRPr="00765806" w:rsidRDefault="006B2255" w:rsidP="00C638DE">
      <w:pPr>
        <w:pStyle w:val="Prrafodelista"/>
        <w:numPr>
          <w:ilvl w:val="0"/>
          <w:numId w:val="6"/>
        </w:numPr>
        <w:autoSpaceDN w:val="0"/>
        <w:spacing w:before="120"/>
        <w:jc w:val="both"/>
        <w:rPr>
          <w:bCs/>
          <w:color w:val="000000"/>
        </w:rPr>
      </w:pPr>
      <w:r w:rsidRPr="00765806">
        <w:rPr>
          <w:bCs/>
          <w:color w:val="000000"/>
        </w:rPr>
        <w:t>Salud humana.</w:t>
      </w:r>
    </w:p>
    <w:p w14:paraId="0890A6DB" w14:textId="0E27650A" w:rsidR="006B2255" w:rsidRPr="00765806" w:rsidRDefault="00765806" w:rsidP="00C638DE">
      <w:pPr>
        <w:pStyle w:val="Prrafodelista"/>
        <w:numPr>
          <w:ilvl w:val="0"/>
          <w:numId w:val="6"/>
        </w:numPr>
        <w:autoSpaceDN w:val="0"/>
        <w:spacing w:before="120"/>
        <w:jc w:val="both"/>
        <w:rPr>
          <w:bCs/>
          <w:color w:val="000000"/>
        </w:rPr>
      </w:pPr>
      <w:r w:rsidRPr="00765806">
        <w:rPr>
          <w:bCs/>
          <w:color w:val="000000"/>
        </w:rPr>
        <w:t>A</w:t>
      </w:r>
      <w:r w:rsidR="006B2255" w:rsidRPr="00765806">
        <w:rPr>
          <w:bCs/>
          <w:color w:val="000000"/>
        </w:rPr>
        <w:t>mbiente.</w:t>
      </w:r>
    </w:p>
    <w:p w14:paraId="305DD74E" w14:textId="77777777" w:rsidR="006B2255" w:rsidRPr="00765806" w:rsidRDefault="006B2255" w:rsidP="00C638DE">
      <w:pPr>
        <w:pStyle w:val="Prrafodelista"/>
        <w:numPr>
          <w:ilvl w:val="0"/>
          <w:numId w:val="6"/>
        </w:numPr>
        <w:autoSpaceDN w:val="0"/>
        <w:spacing w:before="120"/>
        <w:jc w:val="both"/>
        <w:rPr>
          <w:bCs/>
          <w:color w:val="000000"/>
        </w:rPr>
      </w:pPr>
      <w:r w:rsidRPr="00765806">
        <w:rPr>
          <w:bCs/>
          <w:color w:val="000000"/>
        </w:rPr>
        <w:t>Energía.</w:t>
      </w:r>
    </w:p>
    <w:p w14:paraId="1B19AA93" w14:textId="77777777" w:rsidR="006B2255" w:rsidRPr="00765806" w:rsidRDefault="006B2255" w:rsidP="00C638DE">
      <w:pPr>
        <w:pStyle w:val="Prrafodelista"/>
        <w:numPr>
          <w:ilvl w:val="0"/>
          <w:numId w:val="6"/>
        </w:numPr>
        <w:autoSpaceDN w:val="0"/>
        <w:spacing w:before="120"/>
        <w:jc w:val="both"/>
        <w:rPr>
          <w:bCs/>
          <w:color w:val="000000"/>
        </w:rPr>
      </w:pPr>
      <w:r w:rsidRPr="00765806">
        <w:rPr>
          <w:bCs/>
          <w:color w:val="000000"/>
        </w:rPr>
        <w:t>Seguridad radiológica</w:t>
      </w:r>
    </w:p>
    <w:p w14:paraId="42B177B5" w14:textId="1C779261" w:rsidR="006B2255" w:rsidRPr="00765806" w:rsidRDefault="006B2255" w:rsidP="00C638DE">
      <w:pPr>
        <w:pStyle w:val="Prrafodelista"/>
        <w:numPr>
          <w:ilvl w:val="0"/>
          <w:numId w:val="6"/>
        </w:numPr>
        <w:autoSpaceDN w:val="0"/>
        <w:spacing w:before="120"/>
        <w:jc w:val="both"/>
        <w:rPr>
          <w:bCs/>
          <w:color w:val="000000"/>
        </w:rPr>
      </w:pPr>
      <w:r w:rsidRPr="00765806">
        <w:rPr>
          <w:bCs/>
          <w:color w:val="000000"/>
        </w:rPr>
        <w:t>Tecnología con radiaci</w:t>
      </w:r>
      <w:r w:rsidR="00765806" w:rsidRPr="00765806">
        <w:rPr>
          <w:bCs/>
          <w:color w:val="000000"/>
        </w:rPr>
        <w:t>ón</w:t>
      </w:r>
    </w:p>
    <w:p w14:paraId="2D4A3E56" w14:textId="77777777" w:rsidR="00EE070F" w:rsidRPr="00EE070F" w:rsidRDefault="00EE070F" w:rsidP="00EE070F">
      <w:pPr>
        <w:autoSpaceDN w:val="0"/>
        <w:spacing w:before="120"/>
        <w:jc w:val="both"/>
        <w:rPr>
          <w:color w:val="000000"/>
        </w:rPr>
      </w:pPr>
      <w:r w:rsidRPr="00EE070F">
        <w:rPr>
          <w:color w:val="000000"/>
        </w:rPr>
        <w:t>Para el desarrollo de estos proyectos en el país, ha realizado una ardua labor conjunta con las contrapartes nacionales, en las cuales el papel del Coordinador Nacional ha procurado que los Proyectos ARCAL, se ejecuten de acuerdo a los objetivos establecidos, lo cual se ha logrado con algunas limitantes de tiempo y recur</w:t>
      </w:r>
      <w:r w:rsidR="0041511F">
        <w:rPr>
          <w:color w:val="000000"/>
        </w:rPr>
        <w:t xml:space="preserve">sos, las instituciones y dependencias </w:t>
      </w:r>
      <w:r w:rsidRPr="00EE070F">
        <w:rPr>
          <w:color w:val="000000"/>
        </w:rPr>
        <w:t>contraparte, dentro del Acuerdo, han contribuido con recursos en especie de acuerdo a sus posibilidades, logrando con ello que la ejecución sea, dentro de las limitaciones que existen, lo más eficaz posible, teniendo el compromiso con el desarrollo de los mismos en beneficio del país y de la región.</w:t>
      </w:r>
    </w:p>
    <w:p w14:paraId="14462C15" w14:textId="77777777" w:rsidR="00EE070F" w:rsidRPr="00EE070F" w:rsidRDefault="00EE070F" w:rsidP="00EE070F">
      <w:pPr>
        <w:autoSpaceDN w:val="0"/>
        <w:spacing w:before="120"/>
        <w:jc w:val="both"/>
        <w:rPr>
          <w:color w:val="000000"/>
        </w:rPr>
      </w:pPr>
      <w:r w:rsidRPr="00EE070F">
        <w:rPr>
          <w:color w:val="000000"/>
        </w:rPr>
        <w:t>Las principales instituciones participantes en los proyectos han hecho su mejor esfuerzo para lograr los frutos de los proyectos y con ello se ha logrado elevar las capacidades nacionales, contribuyendo de esta manera a mejorar las capacidades regionales en los diferentes campos de las aplicaciones nucleares.</w:t>
      </w:r>
    </w:p>
    <w:p w14:paraId="6315D601" w14:textId="77777777" w:rsidR="00EE070F" w:rsidRPr="00EE070F" w:rsidRDefault="00EE070F" w:rsidP="00EE070F">
      <w:pPr>
        <w:autoSpaceDN w:val="0"/>
        <w:spacing w:before="120"/>
        <w:jc w:val="both"/>
        <w:rPr>
          <w:color w:val="000000"/>
        </w:rPr>
      </w:pPr>
      <w:r w:rsidRPr="00EE070F">
        <w:rPr>
          <w:color w:val="000000"/>
        </w:rPr>
        <w:t>Los principales logros alcanzados durante este período en el marco del Programa ARCAL y su impacto, estuvieron enfocados, entre otros, a la capacitación de personal de instituciones que utilizan aplicaciones nucleares con fines pacíficos, así como a realizar una serie de actividades en el país para dar cumplimiento a los objetivos establecidos en cada uno de los proyectos.</w:t>
      </w:r>
    </w:p>
    <w:p w14:paraId="57BFBCED" w14:textId="5EEB8DDB" w:rsidR="00F23652" w:rsidRDefault="0041511F" w:rsidP="00EE070F">
      <w:pPr>
        <w:autoSpaceDN w:val="0"/>
        <w:spacing w:before="120"/>
        <w:jc w:val="both"/>
        <w:rPr>
          <w:color w:val="000000"/>
        </w:rPr>
      </w:pPr>
      <w:r>
        <w:rPr>
          <w:color w:val="000000"/>
        </w:rPr>
        <w:t>D</w:t>
      </w:r>
      <w:r w:rsidR="00EE070F" w:rsidRPr="00EE070F">
        <w:rPr>
          <w:color w:val="000000"/>
        </w:rPr>
        <w:t xml:space="preserve">urante el </w:t>
      </w:r>
      <w:r>
        <w:rPr>
          <w:color w:val="000000"/>
        </w:rPr>
        <w:t>año 202</w:t>
      </w:r>
      <w:r w:rsidR="00765806">
        <w:rPr>
          <w:color w:val="000000"/>
        </w:rPr>
        <w:t>2</w:t>
      </w:r>
      <w:r>
        <w:rPr>
          <w:color w:val="000000"/>
        </w:rPr>
        <w:t>, debido a l</w:t>
      </w:r>
      <w:r w:rsidR="00765806">
        <w:rPr>
          <w:color w:val="000000"/>
        </w:rPr>
        <w:t xml:space="preserve">os efectos de la </w:t>
      </w:r>
      <w:r>
        <w:rPr>
          <w:color w:val="000000"/>
        </w:rPr>
        <w:t xml:space="preserve">pandemia, </w:t>
      </w:r>
      <w:r w:rsidR="00DC38D4">
        <w:rPr>
          <w:color w:val="000000"/>
        </w:rPr>
        <w:t xml:space="preserve">se limitaron </w:t>
      </w:r>
      <w:r>
        <w:rPr>
          <w:color w:val="000000"/>
        </w:rPr>
        <w:t>tanto a nivel mundial como local, el desarrollo de las diferentes actividades</w:t>
      </w:r>
      <w:r w:rsidR="00DC38D4">
        <w:rPr>
          <w:color w:val="000000"/>
        </w:rPr>
        <w:t xml:space="preserve"> previstas</w:t>
      </w:r>
      <w:r w:rsidR="00F23652" w:rsidRPr="00783144">
        <w:rPr>
          <w:color w:val="000000"/>
        </w:rPr>
        <w:t xml:space="preserve">. </w:t>
      </w:r>
    </w:p>
    <w:p w14:paraId="71BFC4C2" w14:textId="77777777" w:rsidR="00F23652" w:rsidRPr="00783144" w:rsidRDefault="00F23652" w:rsidP="00F23652">
      <w:pPr>
        <w:autoSpaceDN w:val="0"/>
        <w:spacing w:before="120"/>
        <w:jc w:val="both"/>
        <w:rPr>
          <w:color w:val="000000"/>
        </w:rPr>
      </w:pPr>
    </w:p>
    <w:p w14:paraId="64EC3F8F" w14:textId="77777777" w:rsidR="00F23652" w:rsidRPr="00783144" w:rsidRDefault="00F23652" w:rsidP="00C638DE">
      <w:pPr>
        <w:numPr>
          <w:ilvl w:val="0"/>
          <w:numId w:val="2"/>
        </w:numPr>
        <w:tabs>
          <w:tab w:val="num" w:pos="426"/>
        </w:tabs>
        <w:spacing w:before="120"/>
        <w:ind w:left="270" w:hanging="270"/>
        <w:jc w:val="both"/>
        <w:rPr>
          <w:b/>
        </w:rPr>
      </w:pPr>
      <w:r w:rsidRPr="00783144">
        <w:rPr>
          <w:b/>
        </w:rPr>
        <w:t>PARTICIPACIÓN DEL COORDINADOR NACIONAL EN LAS ACTIVIDADES DE ARCAL</w:t>
      </w:r>
    </w:p>
    <w:p w14:paraId="564F3F2B" w14:textId="197299E3" w:rsidR="00F23652" w:rsidRDefault="009F4CEC" w:rsidP="00F23652">
      <w:pPr>
        <w:spacing w:before="120"/>
        <w:jc w:val="both"/>
      </w:pPr>
      <w:r>
        <w:lastRenderedPageBreak/>
        <w:t xml:space="preserve">El </w:t>
      </w:r>
      <w:r w:rsidRPr="009F4CEC">
        <w:t xml:space="preserve">Coordinador Nacional </w:t>
      </w:r>
      <w:r>
        <w:t xml:space="preserve">ARCAL, </w:t>
      </w:r>
      <w:r w:rsidRPr="009F4CEC">
        <w:t xml:space="preserve">promueve el uso pacífico de la energía nuclear en las diferentes instituciones del país, apoyando la participación activa de instituciones tales como, Ministerio de Salud Pública y Asistencia Social (MSPAS), el Ministerio de Agricultura Ganadería y Alimentación (MAGA), </w:t>
      </w:r>
      <w:r>
        <w:t>Universidad de San Carlos de Guatemala (</w:t>
      </w:r>
      <w:r w:rsidRPr="009F4CEC">
        <w:t>USAC</w:t>
      </w:r>
      <w:r>
        <w:t>)</w:t>
      </w:r>
      <w:r w:rsidRPr="009F4CEC">
        <w:t>,</w:t>
      </w:r>
      <w:r>
        <w:t xml:space="preserve"> Ministerio de</w:t>
      </w:r>
      <w:r w:rsidRPr="009F4CEC">
        <w:t xml:space="preserve"> Energía y Minas</w:t>
      </w:r>
      <w:r>
        <w:t xml:space="preserve"> (</w:t>
      </w:r>
      <w:r w:rsidRPr="009F4CEC">
        <w:t>MEM</w:t>
      </w:r>
      <w:r>
        <w:t>)</w:t>
      </w:r>
      <w:r w:rsidRPr="009F4CEC">
        <w:t xml:space="preserve">, Liga </w:t>
      </w:r>
      <w:r>
        <w:t xml:space="preserve">Nacional Contra El </w:t>
      </w:r>
      <w:r w:rsidRPr="009F4CEC">
        <w:t>Cáncer e Instituto Nacional de Cancerología</w:t>
      </w:r>
      <w:r>
        <w:t xml:space="preserve"> (INCAN)</w:t>
      </w:r>
      <w:r w:rsidRPr="009F4CEC">
        <w:t xml:space="preserve">, </w:t>
      </w:r>
      <w:r w:rsidR="00765806" w:rsidRPr="00765806">
        <w:t xml:space="preserve">Instituto de Nutrición de Centro América y Panamá </w:t>
      </w:r>
      <w:r w:rsidR="00765806">
        <w:t xml:space="preserve">(INCAP) </w:t>
      </w:r>
      <w:r w:rsidRPr="009F4CEC">
        <w:t>y otras instituciones con el objetivo elevar las capacidades nacionales en materia de aplicaciones nucleares, procurando que los objetivos de los proyectos se cumplan. Asimismo, procurando que los beneficios lleguen a la sociedad, contribuyendo de esta manera al desarrollo del país y de la región.</w:t>
      </w:r>
    </w:p>
    <w:p w14:paraId="393735E1" w14:textId="77777777" w:rsidR="00F23652" w:rsidRPr="00783144" w:rsidRDefault="00F23652" w:rsidP="00F23652">
      <w:pPr>
        <w:spacing w:before="120"/>
        <w:jc w:val="both"/>
        <w:rPr>
          <w:b/>
        </w:rPr>
      </w:pPr>
    </w:p>
    <w:p w14:paraId="161AC9BD" w14:textId="77777777" w:rsidR="0010169B" w:rsidRDefault="00F23652" w:rsidP="00C638DE">
      <w:pPr>
        <w:numPr>
          <w:ilvl w:val="0"/>
          <w:numId w:val="2"/>
        </w:numPr>
        <w:tabs>
          <w:tab w:val="clear" w:pos="900"/>
        </w:tabs>
        <w:spacing w:before="120"/>
        <w:ind w:left="270" w:hanging="270"/>
        <w:jc w:val="both"/>
        <w:rPr>
          <w:b/>
        </w:rPr>
      </w:pPr>
      <w:r w:rsidRPr="00783144">
        <w:rPr>
          <w:b/>
        </w:rPr>
        <w:t xml:space="preserve">RESULTADOS </w:t>
      </w:r>
    </w:p>
    <w:p w14:paraId="1CBA18B3" w14:textId="77777777" w:rsidR="00EA76EA" w:rsidRDefault="00EA76EA" w:rsidP="00EA76EA">
      <w:pPr>
        <w:spacing w:before="120"/>
        <w:jc w:val="both"/>
        <w:rPr>
          <w:b/>
        </w:rPr>
      </w:pPr>
    </w:p>
    <w:p w14:paraId="2A5257FB" w14:textId="77777777" w:rsidR="00F23652" w:rsidRPr="0010169B" w:rsidRDefault="00F23652" w:rsidP="00C638DE">
      <w:pPr>
        <w:pStyle w:val="Prrafodelista"/>
        <w:numPr>
          <w:ilvl w:val="0"/>
          <w:numId w:val="5"/>
        </w:numPr>
        <w:spacing w:before="120"/>
        <w:jc w:val="both"/>
        <w:rPr>
          <w:b/>
        </w:rPr>
      </w:pPr>
      <w:r w:rsidRPr="0010169B">
        <w:rPr>
          <w:b/>
        </w:rPr>
        <w:t>DIFICULTADES Y PROBLEMAS PRESENTADOS DURANTE LA MARCHA DEL PROYECTO Y DEL ACUERDO.</w:t>
      </w:r>
    </w:p>
    <w:p w14:paraId="34060091" w14:textId="77777777" w:rsidR="0070418C" w:rsidRDefault="0070418C" w:rsidP="00F23652">
      <w:pPr>
        <w:spacing w:before="120"/>
        <w:jc w:val="both"/>
      </w:pPr>
    </w:p>
    <w:p w14:paraId="35A0B21E" w14:textId="12CEA833" w:rsidR="006B0323" w:rsidRPr="003425FE" w:rsidRDefault="006B0323" w:rsidP="006B0323">
      <w:pPr>
        <w:spacing w:before="120"/>
        <w:jc w:val="both"/>
        <w:rPr>
          <w:b/>
          <w:u w:val="single"/>
        </w:rPr>
      </w:pPr>
      <w:r w:rsidRPr="003425FE">
        <w:rPr>
          <w:b/>
          <w:u w:val="single"/>
        </w:rPr>
        <w:t>RLA0069 Promoción de la gestión estratégica y la innovación en las instituciones nucleares nacionales mediante la cooperación y la creación de asociaciones</w:t>
      </w:r>
      <w:r w:rsidR="004F7F39">
        <w:rPr>
          <w:b/>
          <w:u w:val="single"/>
        </w:rPr>
        <w:t xml:space="preserve"> – Fa</w:t>
      </w:r>
      <w:r w:rsidRPr="003425FE">
        <w:rPr>
          <w:b/>
          <w:u w:val="single"/>
        </w:rPr>
        <w:t>se II (ARCAL CLXXII):</w:t>
      </w:r>
    </w:p>
    <w:p w14:paraId="70DDE85C" w14:textId="77777777" w:rsidR="006B0323" w:rsidRDefault="006B0323" w:rsidP="006B0323">
      <w:pPr>
        <w:spacing w:before="120"/>
        <w:jc w:val="both"/>
      </w:pPr>
    </w:p>
    <w:p w14:paraId="439DB442" w14:textId="77777777" w:rsidR="00856662" w:rsidRDefault="006B0323" w:rsidP="00F14B61">
      <w:pPr>
        <w:spacing w:before="120"/>
        <w:jc w:val="both"/>
      </w:pPr>
      <w:r>
        <w:t>La participación de Guatemala en el proyecto RLA0069, ha sido bastante activa y se ha materializado a través de diversas actividades</w:t>
      </w:r>
      <w:r w:rsidR="00F14B61">
        <w:t xml:space="preserve"> </w:t>
      </w:r>
      <w:r w:rsidR="00F14B61" w:rsidRPr="00F14B61">
        <w:t xml:space="preserve">organizadas en el marco del proyecto y a las cuales Guatemala fue convocada a participar a través de la coordinación del proyecto. </w:t>
      </w:r>
    </w:p>
    <w:p w14:paraId="24A8CDA4" w14:textId="250A8B64" w:rsidR="00F14B61" w:rsidRPr="00F14B61" w:rsidRDefault="00F14B61" w:rsidP="00F14B61">
      <w:pPr>
        <w:spacing w:before="120"/>
        <w:jc w:val="both"/>
      </w:pPr>
      <w:r w:rsidRPr="00F14B61">
        <w:t xml:space="preserve">Asimismo, a través de actividades de trabajo interno con los involucrados en el país. En tal sentido, se participó reuniones de trabajo, participación en </w:t>
      </w:r>
      <w:r w:rsidR="00856662">
        <w:t>c</w:t>
      </w:r>
      <w:r w:rsidRPr="00F14B61">
        <w:t>onferencias, preparación de información relacionada con los servicios de aplicaciones nucleares, por lo que se presentan las siguientes actividades.</w:t>
      </w:r>
    </w:p>
    <w:p w14:paraId="7AE5DD93" w14:textId="77777777" w:rsidR="00F14B61" w:rsidRPr="00F14B61" w:rsidRDefault="00F14B61" w:rsidP="00C638DE">
      <w:pPr>
        <w:numPr>
          <w:ilvl w:val="0"/>
          <w:numId w:val="7"/>
        </w:numPr>
        <w:spacing w:before="120"/>
        <w:jc w:val="both"/>
      </w:pPr>
      <w:r w:rsidRPr="00F14B61">
        <w:t>Reuniones de trabajo internas con las partes técnicas involucradas en el proyecto para analizar las actividades desarrolladas y dar seguimiento a los objetivos del proyecto.</w:t>
      </w:r>
    </w:p>
    <w:p w14:paraId="5F7237CD" w14:textId="77777777" w:rsidR="00F14B61" w:rsidRPr="00F14B61" w:rsidRDefault="00F14B61" w:rsidP="00C638DE">
      <w:pPr>
        <w:numPr>
          <w:ilvl w:val="0"/>
          <w:numId w:val="7"/>
        </w:numPr>
        <w:spacing w:before="120"/>
        <w:jc w:val="both"/>
      </w:pPr>
      <w:r w:rsidRPr="00F14B61">
        <w:t>Promoción de las actividades del proyecto a nivel nacional.</w:t>
      </w:r>
    </w:p>
    <w:p w14:paraId="3BD3A6CA" w14:textId="77777777" w:rsidR="00F14B61" w:rsidRPr="00F14B61" w:rsidRDefault="00F14B61" w:rsidP="00C638DE">
      <w:pPr>
        <w:numPr>
          <w:ilvl w:val="0"/>
          <w:numId w:val="7"/>
        </w:numPr>
        <w:spacing w:before="120"/>
        <w:jc w:val="both"/>
      </w:pPr>
      <w:r w:rsidRPr="00F14B61">
        <w:t xml:space="preserve">Participación activa de la contraparte </w:t>
      </w:r>
      <w:r w:rsidRPr="00F14B61">
        <w:rPr>
          <w:lang w:val="es-419"/>
        </w:rPr>
        <w:t>en el marco de la iniciativa “Somos Potencia: Perspectiva de Género en el Sector Nuclear Latinoamericano”: Laboratorio 8M, cuyo objetivo general fue “pensar colectivamente nuevas formas de habitar el sector nuclear latinoamericano, el cual se desarrolló del 8 al 9 de marzo de 2022.</w:t>
      </w:r>
    </w:p>
    <w:p w14:paraId="75E746F2" w14:textId="77777777" w:rsidR="00F14B61" w:rsidRDefault="00F14B61" w:rsidP="00C638DE">
      <w:pPr>
        <w:numPr>
          <w:ilvl w:val="0"/>
          <w:numId w:val="7"/>
        </w:numPr>
        <w:spacing w:before="120"/>
        <w:jc w:val="both"/>
      </w:pPr>
      <w:r w:rsidRPr="00F14B61">
        <w:rPr>
          <w:lang w:val="es-419"/>
        </w:rPr>
        <w:t xml:space="preserve">Participación en </w:t>
      </w:r>
      <w:r w:rsidRPr="00F14B61">
        <w:t xml:space="preserve">el taller </w:t>
      </w:r>
      <w:proofErr w:type="spellStart"/>
      <w:r w:rsidRPr="00F14B61">
        <w:rPr>
          <w:i/>
          <w:iCs/>
        </w:rPr>
        <w:t>Finance</w:t>
      </w:r>
      <w:proofErr w:type="spellEnd"/>
      <w:r w:rsidRPr="00F14B61">
        <w:rPr>
          <w:i/>
          <w:iCs/>
        </w:rPr>
        <w:t xml:space="preserve">, </w:t>
      </w:r>
      <w:proofErr w:type="spellStart"/>
      <w:r w:rsidRPr="00F14B61">
        <w:rPr>
          <w:i/>
          <w:iCs/>
        </w:rPr>
        <w:t>Outreach</w:t>
      </w:r>
      <w:proofErr w:type="spellEnd"/>
      <w:r w:rsidRPr="00F14B61">
        <w:rPr>
          <w:i/>
          <w:iCs/>
        </w:rPr>
        <w:t xml:space="preserve"> and Marketing </w:t>
      </w:r>
      <w:proofErr w:type="spellStart"/>
      <w:r w:rsidRPr="00F14B61">
        <w:rPr>
          <w:i/>
          <w:iCs/>
        </w:rPr>
        <w:t>for</w:t>
      </w:r>
      <w:proofErr w:type="spellEnd"/>
      <w:r w:rsidRPr="00F14B61">
        <w:rPr>
          <w:i/>
          <w:iCs/>
        </w:rPr>
        <w:t xml:space="preserve"> </w:t>
      </w:r>
      <w:proofErr w:type="spellStart"/>
      <w:r w:rsidRPr="00F14B61">
        <w:rPr>
          <w:i/>
          <w:iCs/>
        </w:rPr>
        <w:t>NNIs</w:t>
      </w:r>
      <w:proofErr w:type="spellEnd"/>
      <w:r w:rsidRPr="00F14B61">
        <w:t xml:space="preserve"> relacionado con servicios de calibración en febrero y marzo de 2022.</w:t>
      </w:r>
    </w:p>
    <w:p w14:paraId="6D2A00D6" w14:textId="1FEA2DAF" w:rsidR="00F14B61" w:rsidRDefault="00F14B61" w:rsidP="00C638DE">
      <w:pPr>
        <w:numPr>
          <w:ilvl w:val="0"/>
          <w:numId w:val="7"/>
        </w:numPr>
        <w:spacing w:before="120"/>
        <w:jc w:val="both"/>
      </w:pPr>
      <w:r w:rsidRPr="00F14B61">
        <w:rPr>
          <w:lang w:val="es-419"/>
        </w:rPr>
        <w:t>Participación en Taller Virtual Somos Potencia, del 9 al 10 de mayo de 2022.</w:t>
      </w:r>
    </w:p>
    <w:p w14:paraId="5EB2150B" w14:textId="77777777" w:rsidR="00F14B61" w:rsidRDefault="00F14B61" w:rsidP="006B0323">
      <w:pPr>
        <w:spacing w:before="120"/>
        <w:jc w:val="both"/>
      </w:pPr>
    </w:p>
    <w:p w14:paraId="165E2B80" w14:textId="77777777" w:rsidR="00E8667F" w:rsidRDefault="00E8667F" w:rsidP="006B0323">
      <w:pPr>
        <w:spacing w:before="120"/>
        <w:jc w:val="both"/>
      </w:pPr>
    </w:p>
    <w:p w14:paraId="35B79B47" w14:textId="77777777" w:rsidR="00960335" w:rsidRDefault="00E8667F" w:rsidP="00960335">
      <w:pPr>
        <w:spacing w:before="120"/>
        <w:jc w:val="both"/>
        <w:rPr>
          <w:b/>
        </w:rPr>
      </w:pPr>
      <w:r>
        <w:rPr>
          <w:b/>
        </w:rPr>
        <w:t>I</w:t>
      </w:r>
      <w:r w:rsidR="00960335" w:rsidRPr="00960335">
        <w:rPr>
          <w:b/>
        </w:rPr>
        <w:t>mpacto de las actividades del proyecto en el país, se destacan los aportes de manera cuantitativa y cualitativa</w:t>
      </w:r>
    </w:p>
    <w:p w14:paraId="72D07B50" w14:textId="1B8AA686" w:rsidR="00EA76EA" w:rsidRDefault="00EA76EA" w:rsidP="00F14B61">
      <w:pPr>
        <w:spacing w:before="120"/>
        <w:jc w:val="both"/>
        <w:rPr>
          <w:b/>
        </w:rPr>
      </w:pPr>
    </w:p>
    <w:p w14:paraId="701BC171" w14:textId="77777777" w:rsidR="00F14B61" w:rsidRPr="00F14B61" w:rsidRDefault="00F14B61" w:rsidP="00C638DE">
      <w:pPr>
        <w:numPr>
          <w:ilvl w:val="0"/>
          <w:numId w:val="8"/>
        </w:numPr>
        <w:spacing w:before="120"/>
        <w:jc w:val="both"/>
      </w:pPr>
      <w:r w:rsidRPr="00F14B61">
        <w:lastRenderedPageBreak/>
        <w:t xml:space="preserve">De las reuniones de coordinación y técnicas, se pudo obtener información sobre el seguimiento de las actividades desarrolladas internamente en el marco del proyecto en cumplimiento a los objetivos del mismo. </w:t>
      </w:r>
    </w:p>
    <w:p w14:paraId="6A7CC940" w14:textId="77777777" w:rsidR="00F14B61" w:rsidRDefault="00F14B61" w:rsidP="00C638DE">
      <w:pPr>
        <w:numPr>
          <w:ilvl w:val="0"/>
          <w:numId w:val="8"/>
        </w:numPr>
        <w:spacing w:before="120"/>
        <w:jc w:val="both"/>
      </w:pPr>
      <w:r w:rsidRPr="00F14B61">
        <w:t xml:space="preserve">De la participación en las actividades de la iniciativa Somos Potencia, se ha percibido la importancia de las mujeres en el sector nuclear. </w:t>
      </w:r>
    </w:p>
    <w:p w14:paraId="31231E53" w14:textId="24F51D96" w:rsidR="00F14B61" w:rsidRDefault="00F14B61" w:rsidP="00C638DE">
      <w:pPr>
        <w:numPr>
          <w:ilvl w:val="0"/>
          <w:numId w:val="8"/>
        </w:numPr>
        <w:spacing w:before="120"/>
        <w:jc w:val="both"/>
      </w:pPr>
      <w:r w:rsidRPr="00F14B61">
        <w:t xml:space="preserve">De la participación en el taller </w:t>
      </w:r>
      <w:proofErr w:type="spellStart"/>
      <w:r w:rsidRPr="00F14B61">
        <w:rPr>
          <w:i/>
          <w:iCs/>
        </w:rPr>
        <w:t>Finance</w:t>
      </w:r>
      <w:proofErr w:type="spellEnd"/>
      <w:r w:rsidRPr="00F14B61">
        <w:rPr>
          <w:i/>
          <w:iCs/>
        </w:rPr>
        <w:t xml:space="preserve">, </w:t>
      </w:r>
      <w:proofErr w:type="spellStart"/>
      <w:r w:rsidRPr="00F14B61">
        <w:rPr>
          <w:i/>
          <w:iCs/>
        </w:rPr>
        <w:t>Outreach</w:t>
      </w:r>
      <w:proofErr w:type="spellEnd"/>
      <w:r w:rsidRPr="00F14B61">
        <w:rPr>
          <w:i/>
          <w:iCs/>
        </w:rPr>
        <w:t xml:space="preserve"> and Marketing </w:t>
      </w:r>
      <w:proofErr w:type="spellStart"/>
      <w:r w:rsidRPr="00F14B61">
        <w:rPr>
          <w:i/>
          <w:iCs/>
        </w:rPr>
        <w:t>for</w:t>
      </w:r>
      <w:proofErr w:type="spellEnd"/>
      <w:r w:rsidRPr="00F14B61">
        <w:rPr>
          <w:i/>
          <w:iCs/>
        </w:rPr>
        <w:t xml:space="preserve"> </w:t>
      </w:r>
      <w:proofErr w:type="spellStart"/>
      <w:r w:rsidRPr="00F14B61">
        <w:rPr>
          <w:i/>
          <w:iCs/>
        </w:rPr>
        <w:t>NNIs</w:t>
      </w:r>
      <w:proofErr w:type="spellEnd"/>
      <w:r w:rsidRPr="00F14B61">
        <w:t>, se promocionó el Plan de Negocios elaborado por el LSCD de Guatemala en el marco del proyecto.</w:t>
      </w:r>
    </w:p>
    <w:p w14:paraId="4317B09C" w14:textId="77777777" w:rsidR="00960335" w:rsidRDefault="00960335" w:rsidP="00F23652">
      <w:pPr>
        <w:spacing w:before="120"/>
        <w:jc w:val="both"/>
      </w:pPr>
    </w:p>
    <w:p w14:paraId="7EDF36F2" w14:textId="77777777" w:rsidR="00960335" w:rsidRDefault="00960335" w:rsidP="00F23652">
      <w:pPr>
        <w:spacing w:before="120"/>
        <w:jc w:val="both"/>
        <w:rPr>
          <w:b/>
        </w:rPr>
      </w:pPr>
      <w:r w:rsidRPr="00960335">
        <w:rPr>
          <w:b/>
        </w:rPr>
        <w:t>Resultados:</w:t>
      </w:r>
    </w:p>
    <w:p w14:paraId="544BDFCB" w14:textId="77777777" w:rsidR="00E8667F" w:rsidRPr="00960335" w:rsidRDefault="00E8667F" w:rsidP="00F23652">
      <w:pPr>
        <w:spacing w:before="120"/>
        <w:jc w:val="both"/>
        <w:rPr>
          <w:b/>
        </w:rPr>
      </w:pPr>
    </w:p>
    <w:p w14:paraId="3BD78149" w14:textId="61E840C1" w:rsidR="00F14B61" w:rsidRDefault="00F14B61" w:rsidP="00F14B61">
      <w:r w:rsidRPr="00F14B61">
        <w:t xml:space="preserve">De la participación de Guatemala en las distintas actividades del proyecto, se obtuvo los siguientes resultados: </w:t>
      </w:r>
    </w:p>
    <w:p w14:paraId="26092187" w14:textId="77777777" w:rsidR="00F14B61" w:rsidRPr="00F14B61" w:rsidRDefault="00F14B61" w:rsidP="00F14B61"/>
    <w:p w14:paraId="55879DFE" w14:textId="7FA80291" w:rsidR="00F14B61" w:rsidRDefault="00F14B61" w:rsidP="00856662">
      <w:pPr>
        <w:pStyle w:val="Prrafodelista"/>
        <w:numPr>
          <w:ilvl w:val="0"/>
          <w:numId w:val="9"/>
        </w:numPr>
        <w:jc w:val="both"/>
      </w:pPr>
      <w:r w:rsidRPr="00F14B61">
        <w:t xml:space="preserve">Evaluación interna de las necesidades en cada una de las áreas temáticas incluidas en el proyecto (LSCD, END y Contaminación radiactiva ambiental) para el fortalecimiento de las mismas y así poder prestar un mejor servicio. </w:t>
      </w:r>
    </w:p>
    <w:p w14:paraId="6B777C4B" w14:textId="77777777" w:rsidR="00F14B61" w:rsidRPr="00F14B61" w:rsidRDefault="00F14B61" w:rsidP="00856662">
      <w:pPr>
        <w:pStyle w:val="Prrafodelista"/>
        <w:jc w:val="both"/>
      </w:pPr>
    </w:p>
    <w:p w14:paraId="4EC4F642" w14:textId="77777777" w:rsidR="00F14B61" w:rsidRPr="00F14B61" w:rsidRDefault="00F14B61" w:rsidP="00856662">
      <w:pPr>
        <w:pStyle w:val="Prrafodelista"/>
        <w:numPr>
          <w:ilvl w:val="0"/>
          <w:numId w:val="9"/>
        </w:numPr>
        <w:jc w:val="both"/>
      </w:pPr>
      <w:r w:rsidRPr="00F14B61">
        <w:t>De la participación en la iniciativa Somos Potencia, se contribuyó a identificar y nombrar los obstáculos evidentes e invisibles que atraviesan las mujeres dentro del ámbito nuclear en América, asimismo a brindar aportes para elaboración un mural de barreras de diferentes índoles, lo cual se hizo en el marco de las actividades virtuales en el marco de dicha iniciativa.</w:t>
      </w:r>
    </w:p>
    <w:p w14:paraId="75282BC6" w14:textId="77777777" w:rsidR="00F14B61" w:rsidRPr="00F14B61" w:rsidRDefault="00F14B61" w:rsidP="00856662">
      <w:pPr>
        <w:jc w:val="both"/>
      </w:pPr>
    </w:p>
    <w:p w14:paraId="2124370E" w14:textId="77777777" w:rsidR="00F14B61" w:rsidRPr="00F14B61" w:rsidRDefault="00F14B61" w:rsidP="00856662">
      <w:pPr>
        <w:pStyle w:val="Prrafodelista"/>
        <w:numPr>
          <w:ilvl w:val="0"/>
          <w:numId w:val="9"/>
        </w:numPr>
        <w:jc w:val="both"/>
      </w:pPr>
      <w:r w:rsidRPr="00F14B61">
        <w:t xml:space="preserve">De las actividades de promoción del proyecto, se logró la participación de profesionales en el campo de las aplicaciones nucleares en los talleres virtuales de la iniciativa Somos Potencia. </w:t>
      </w:r>
    </w:p>
    <w:p w14:paraId="0560CBC3" w14:textId="77777777" w:rsidR="00F14B61" w:rsidRPr="00F14B61" w:rsidRDefault="00F14B61" w:rsidP="00856662">
      <w:pPr>
        <w:jc w:val="both"/>
      </w:pPr>
    </w:p>
    <w:p w14:paraId="5B28D2BD" w14:textId="6D75A9BD" w:rsidR="00E8667F" w:rsidRPr="00F14B61" w:rsidRDefault="00F14B61" w:rsidP="00856662">
      <w:pPr>
        <w:pStyle w:val="Prrafodelista"/>
        <w:numPr>
          <w:ilvl w:val="0"/>
          <w:numId w:val="9"/>
        </w:numPr>
        <w:jc w:val="both"/>
      </w:pPr>
      <w:r w:rsidRPr="00F14B61">
        <w:t xml:space="preserve">De la participación en el taller </w:t>
      </w:r>
      <w:proofErr w:type="spellStart"/>
      <w:r w:rsidRPr="00F14B61">
        <w:t>Finance</w:t>
      </w:r>
      <w:proofErr w:type="spellEnd"/>
      <w:r w:rsidRPr="00F14B61">
        <w:t xml:space="preserve">, </w:t>
      </w:r>
      <w:proofErr w:type="spellStart"/>
      <w:r w:rsidRPr="00F14B61">
        <w:t>Outreach</w:t>
      </w:r>
      <w:proofErr w:type="spellEnd"/>
      <w:r w:rsidRPr="00F14B61">
        <w:t xml:space="preserve"> and Marketing </w:t>
      </w:r>
      <w:proofErr w:type="spellStart"/>
      <w:r w:rsidRPr="00F14B61">
        <w:t>for</w:t>
      </w:r>
      <w:proofErr w:type="spellEnd"/>
      <w:r w:rsidRPr="00F14B61">
        <w:t xml:space="preserve"> </w:t>
      </w:r>
      <w:proofErr w:type="spellStart"/>
      <w:r w:rsidRPr="00F14B61">
        <w:t>NNIs</w:t>
      </w:r>
      <w:proofErr w:type="spellEnd"/>
      <w:r w:rsidRPr="00F14B61">
        <w:t xml:space="preserve"> relacionado con servicios de calibración en febrero y marzo de 2022, se logró que Guatemala expusiera su Plan de Negocios como estrategia para mejorar los servicios del LSCD.</w:t>
      </w:r>
    </w:p>
    <w:p w14:paraId="7AFA3AE9" w14:textId="77777777" w:rsidR="00F14B61" w:rsidRDefault="00F14B61" w:rsidP="00960335">
      <w:pPr>
        <w:spacing w:before="120"/>
        <w:ind w:left="720" w:hanging="720"/>
        <w:jc w:val="both"/>
      </w:pPr>
    </w:p>
    <w:p w14:paraId="48298DCD" w14:textId="77777777" w:rsidR="00E7628B" w:rsidRDefault="00E7628B" w:rsidP="00960335">
      <w:pPr>
        <w:spacing w:before="120"/>
        <w:ind w:left="720" w:hanging="720"/>
        <w:jc w:val="both"/>
        <w:rPr>
          <w:b/>
        </w:rPr>
      </w:pPr>
      <w:r w:rsidRPr="00E7628B">
        <w:rPr>
          <w:b/>
        </w:rPr>
        <w:t>Dificultades y problemas presentados durante la marcha del proyecto:</w:t>
      </w:r>
    </w:p>
    <w:p w14:paraId="7D31D5F3" w14:textId="5101C8B6" w:rsidR="00E7628B" w:rsidRDefault="00E7628B" w:rsidP="00960335">
      <w:pPr>
        <w:spacing w:before="120"/>
        <w:ind w:left="720" w:hanging="720"/>
        <w:jc w:val="both"/>
        <w:rPr>
          <w:b/>
        </w:rPr>
      </w:pPr>
    </w:p>
    <w:p w14:paraId="12AE7B0A" w14:textId="16E3EC17" w:rsidR="00F14B61" w:rsidRPr="00F14B61" w:rsidRDefault="00F14B61" w:rsidP="00F14B61">
      <w:r w:rsidRPr="00F14B61">
        <w:t xml:space="preserve">No se presentan aquí mayores dificultades, el proyecto siguió su curso, se participó en todas las actividades a las que </w:t>
      </w:r>
      <w:r w:rsidR="00856662">
        <w:t>se convocaron</w:t>
      </w:r>
      <w:r w:rsidRPr="00F14B61">
        <w:t xml:space="preserve">. </w:t>
      </w:r>
    </w:p>
    <w:p w14:paraId="50C5FB29" w14:textId="77777777" w:rsidR="00960335" w:rsidRDefault="00960335" w:rsidP="00F23652">
      <w:pPr>
        <w:spacing w:before="120"/>
        <w:jc w:val="both"/>
      </w:pPr>
    </w:p>
    <w:p w14:paraId="6F2FA473" w14:textId="19E60E51" w:rsidR="00F14B61" w:rsidRDefault="00E7628B" w:rsidP="00F14B61">
      <w:pPr>
        <w:spacing w:before="120"/>
        <w:jc w:val="both"/>
      </w:pPr>
      <w:r w:rsidRPr="00065F98">
        <w:rPr>
          <w:b/>
          <w:u w:val="single"/>
        </w:rPr>
        <w:t>RLA</w:t>
      </w:r>
      <w:r w:rsidR="00F14B61" w:rsidRPr="00065F98">
        <w:rPr>
          <w:b/>
          <w:u w:val="single"/>
        </w:rPr>
        <w:t>5085 Fortalecimiento de la capacidad de los laboratorios oficiales para monitorizar brotes de enfermedades animales y zoonóticas prioritarias y responder a ellos (ARCAL CLXXIV)</w:t>
      </w:r>
    </w:p>
    <w:p w14:paraId="6D2374AC" w14:textId="29BFF9CA" w:rsidR="00E7628B" w:rsidRDefault="00E7628B" w:rsidP="00F23652">
      <w:pPr>
        <w:spacing w:before="120"/>
        <w:jc w:val="both"/>
      </w:pPr>
    </w:p>
    <w:p w14:paraId="58A378D3" w14:textId="3CEA1313" w:rsidR="00065F98" w:rsidRPr="00065F98" w:rsidRDefault="00065F98" w:rsidP="00065F98">
      <w:pPr>
        <w:spacing w:before="120"/>
        <w:jc w:val="both"/>
      </w:pPr>
      <w:r w:rsidRPr="00065F98">
        <w:t>El proyecto RLA</w:t>
      </w:r>
      <w:proofErr w:type="gramStart"/>
      <w:r w:rsidRPr="00065F98">
        <w:t>5085  “</w:t>
      </w:r>
      <w:proofErr w:type="gramEnd"/>
      <w:r w:rsidRPr="00065F98">
        <w:t>Fortalecimiento de la capacidad de los laboratorios oficiales para monitorizar brotes de enfermedades animales y zoonóticas prioritarias y responder a ellos (ARCAL CLXXIV), 2022-2025, comenz</w:t>
      </w:r>
      <w:r w:rsidR="00856662">
        <w:t xml:space="preserve">ó </w:t>
      </w:r>
      <w:r w:rsidRPr="00065F98">
        <w:t xml:space="preserve">a ejecutarse el 01-01-2022. Dentro de este proyecto </w:t>
      </w:r>
      <w:r w:rsidRPr="00065F98">
        <w:lastRenderedPageBreak/>
        <w:t>participan los Laboratorios Oficiales de los Servicios Veterinarios de 20 países de América Latina y del Caribe, con el objetivo principal de fortalecer el diagnóstico para enfermedades tales como Influenza (IA), Newcastle (NC), Fiebre Porcina Africana (PPA), Fiebre Porcina clásica (PPC) y brucelosis (BRU).</w:t>
      </w:r>
    </w:p>
    <w:p w14:paraId="6513D76B" w14:textId="527E415C" w:rsidR="00065F98" w:rsidRPr="00065F98" w:rsidRDefault="00065F98" w:rsidP="00856662">
      <w:pPr>
        <w:spacing w:before="120"/>
        <w:jc w:val="both"/>
      </w:pPr>
      <w:r w:rsidRPr="00065F98">
        <w:t>Durante el año 2022 se realizaron 2 Reuniones de coordinación con todas las contrapartes en línea. La primera de ellas se realizó del 7 al 14 de marzo del 2022 y contó además con la participación de los comunicadores designados por país para participar en este proyecto</w:t>
      </w:r>
      <w:r w:rsidR="00856662">
        <w:t xml:space="preserve">. </w:t>
      </w:r>
      <w:r w:rsidRPr="00065F98">
        <w:t xml:space="preserve">La segunda reunión se realizó el 5 de abril del 2022 y en esta reunión se estableció la estrategia y plan de comunicación del proyecto.  Además, con el fin de conocer la línea base de la </w:t>
      </w:r>
      <w:proofErr w:type="gramStart"/>
      <w:r w:rsidRPr="00065F98">
        <w:t>región</w:t>
      </w:r>
      <w:proofErr w:type="gramEnd"/>
      <w:r w:rsidRPr="00065F98">
        <w:t xml:space="preserve"> así como fortalezas y debilidades de cada uno de los países se realizaron 3 encuestas de manera digital y las respuestas pueden ser consultadas en el Informe de la Primera reunión de Coordinación. Con estas encuestas se conoció además la situación de los países con respecto a recursos humanos y de equipo disponibles, técnicas diagnósticas utilizadas para las enfermedades de interés, técnicas diagnósticas acreditadas y necesidades de cada laboratorio</w:t>
      </w:r>
    </w:p>
    <w:p w14:paraId="297E20EC" w14:textId="13D28DC8" w:rsidR="00065F98" w:rsidRPr="00065F98" w:rsidRDefault="00065F98" w:rsidP="00065F98">
      <w:pPr>
        <w:spacing w:before="120"/>
        <w:jc w:val="both"/>
      </w:pPr>
      <w:r w:rsidRPr="00065F98">
        <w:t xml:space="preserve">En total se realizaron 13 Reuniones de coordinación entre la DTM, TO y PMO para la introducción al proyecto, así como </w:t>
      </w:r>
      <w:r w:rsidR="00856662">
        <w:t xml:space="preserve">para </w:t>
      </w:r>
      <w:r w:rsidRPr="00065F98">
        <w:t>coordinar las distintas actividades de consideraciones y prioridades de compras y planificación de las actividades con las contrapartes.</w:t>
      </w:r>
    </w:p>
    <w:p w14:paraId="30450FF4" w14:textId="462C1E88" w:rsidR="00065F98" w:rsidRPr="00065F98" w:rsidRDefault="00065F98" w:rsidP="00065F98">
      <w:pPr>
        <w:spacing w:before="120"/>
        <w:jc w:val="both"/>
      </w:pPr>
      <w:r w:rsidRPr="00065F98">
        <w:t xml:space="preserve">Además, se realizó una reunión presencial del 21-27 de </w:t>
      </w:r>
      <w:r w:rsidR="00856662" w:rsidRPr="00065F98">
        <w:t>octubre</w:t>
      </w:r>
      <w:r w:rsidRPr="00065F98">
        <w:t xml:space="preserve"> en Buenos Aires, Argentina para la planificación y detección de necesidades con las 5 enfermedades de interés del proyecto en coordinación con las 20 contrapartes y personal de OMSA, FAO, OMS- PANAFTOSA, IICA y OIRSA. Esta coordinación resulta de importancia para no duplicar esfuerzos con estas instituciones que actualmente ya se encuentran trabajando en la atención de las emergencias sanitarias en diferentes países de algunas de las enfermedades blanco de este proyecto.</w:t>
      </w:r>
    </w:p>
    <w:p w14:paraId="2C837A12" w14:textId="2CD2B43D" w:rsidR="00065F98" w:rsidRPr="00065F98" w:rsidRDefault="00065F98" w:rsidP="00065F98">
      <w:pPr>
        <w:spacing w:before="120"/>
        <w:jc w:val="both"/>
      </w:pPr>
      <w:r w:rsidRPr="00065F98">
        <w:t xml:space="preserve">Luego de estas actividades virtuales y presenciales, se evidenció que se requiere a nivel </w:t>
      </w:r>
      <w:r w:rsidR="00856662" w:rsidRPr="00065F98">
        <w:t>Latinoamericano</w:t>
      </w:r>
      <w:r w:rsidRPr="00065F98">
        <w:t xml:space="preserve"> un perfil estratégico regional ante brotes de las enfermedades seleccionadas de interés ya que existe gran variedad de técnicas utilizadas para las enfermedades y no hay una armonización a nivel regional del abordaje laboratorial ante brotes. Cabe destacar, </w:t>
      </w:r>
      <w:r w:rsidR="00311415" w:rsidRPr="00065F98">
        <w:t>la carencia</w:t>
      </w:r>
      <w:r w:rsidRPr="00065F98">
        <w:t xml:space="preserve"> de material de referencia generado en cada país, o al menos comparado a nivel comercial para poder validar los puntos de corte utilizados, definir a nivel nacional y regional tanto la sensibilidad y especificidad diagnóstica de cada una de las técnicas utilizadas y las diversas marcas comerciales utilizadas y conocer cómo se comportan estas técnicas diagnósticas en las condiciones propias de cada laboratorio y las condiciones epidemiológicas de cada país.</w:t>
      </w:r>
    </w:p>
    <w:p w14:paraId="44CE0F57" w14:textId="08D4BB5F" w:rsidR="00065F98" w:rsidRPr="00065F98" w:rsidRDefault="00065F98" w:rsidP="00065F98">
      <w:pPr>
        <w:spacing w:before="120"/>
        <w:jc w:val="both"/>
      </w:pPr>
      <w:r w:rsidRPr="00065F98">
        <w:t xml:space="preserve">Para este fin se comenzó traduciendo del </w:t>
      </w:r>
      <w:r w:rsidR="00311415" w:rsidRPr="00065F98">
        <w:t>inglés</w:t>
      </w:r>
      <w:r w:rsidRPr="00065F98">
        <w:t xml:space="preserve"> al </w:t>
      </w:r>
      <w:r w:rsidR="00311415" w:rsidRPr="00065F98">
        <w:t>español</w:t>
      </w:r>
      <w:r w:rsidRPr="00065F98">
        <w:t xml:space="preserve"> los </w:t>
      </w:r>
      <w:proofErr w:type="spellStart"/>
      <w:r w:rsidRPr="00065F98">
        <w:t>SOPs</w:t>
      </w:r>
      <w:proofErr w:type="spellEnd"/>
      <w:r w:rsidRPr="00065F98">
        <w:t xml:space="preserve"> de las enfermedades de interés.</w:t>
      </w:r>
    </w:p>
    <w:p w14:paraId="2081E2B4" w14:textId="6424F17E" w:rsidR="00065F98" w:rsidRPr="00065F98" w:rsidRDefault="00065F98" w:rsidP="00065F98">
      <w:pPr>
        <w:spacing w:before="120"/>
        <w:jc w:val="both"/>
        <w:rPr>
          <w:b/>
        </w:rPr>
      </w:pPr>
    </w:p>
    <w:p w14:paraId="31E2DD6C" w14:textId="77777777" w:rsidR="00065F98" w:rsidRPr="00065F98" w:rsidRDefault="00065F98" w:rsidP="00C638DE">
      <w:pPr>
        <w:pStyle w:val="Prrafodelista"/>
        <w:numPr>
          <w:ilvl w:val="0"/>
          <w:numId w:val="17"/>
        </w:numPr>
        <w:spacing w:before="120"/>
        <w:jc w:val="both"/>
      </w:pPr>
      <w:r w:rsidRPr="00065F98">
        <w:t>Participación del coordinador de proyecto (Reuniones de coordinación, talleres, y grupos de trabajo).</w:t>
      </w:r>
    </w:p>
    <w:p w14:paraId="2CACDAF8" w14:textId="77777777" w:rsidR="00065F98" w:rsidRPr="00065F98" w:rsidRDefault="00065F98" w:rsidP="00065F98">
      <w:pPr>
        <w:pStyle w:val="Prrafodelista"/>
        <w:spacing w:before="120"/>
        <w:jc w:val="both"/>
      </w:pPr>
      <w:r w:rsidRPr="00065F98">
        <w:t>A continuación se indican las reuniones de coordinación del proyecto:</w:t>
      </w:r>
    </w:p>
    <w:p w14:paraId="7E593601" w14:textId="77777777" w:rsidR="00065F98" w:rsidRPr="00065F98" w:rsidRDefault="00065F98" w:rsidP="00065F98">
      <w:pPr>
        <w:spacing w:before="120"/>
        <w:jc w:val="both"/>
      </w:pPr>
    </w:p>
    <w:p w14:paraId="3F79C35E" w14:textId="77777777" w:rsidR="00065F98" w:rsidRPr="00065F98" w:rsidRDefault="00065F98" w:rsidP="00C638DE">
      <w:pPr>
        <w:numPr>
          <w:ilvl w:val="1"/>
          <w:numId w:val="17"/>
        </w:numPr>
        <w:spacing w:before="120"/>
        <w:jc w:val="both"/>
      </w:pPr>
      <w:r w:rsidRPr="00065F98">
        <w:t>17 de enero 2022. Reunión virtual. Reunión inicial DTM</w:t>
      </w:r>
    </w:p>
    <w:p w14:paraId="2B5A3158" w14:textId="77777777" w:rsidR="00065F98" w:rsidRPr="00065F98" w:rsidRDefault="00065F98" w:rsidP="00C638DE">
      <w:pPr>
        <w:numPr>
          <w:ilvl w:val="1"/>
          <w:numId w:val="17"/>
        </w:numPr>
        <w:spacing w:before="120"/>
        <w:jc w:val="both"/>
      </w:pPr>
      <w:r w:rsidRPr="00065F98">
        <w:t>31 de enero 2022. Reunión virtual de pre-coordinación primera reunión de coordinación</w:t>
      </w:r>
    </w:p>
    <w:p w14:paraId="7CB2FA5F" w14:textId="77777777" w:rsidR="00065F98" w:rsidRPr="00065F98" w:rsidRDefault="00065F98" w:rsidP="00C638DE">
      <w:pPr>
        <w:numPr>
          <w:ilvl w:val="1"/>
          <w:numId w:val="17"/>
        </w:numPr>
        <w:spacing w:before="120"/>
        <w:jc w:val="both"/>
      </w:pPr>
      <w:r w:rsidRPr="00065F98">
        <w:t>17 de febrero 2022.  Reunión virtual de pre-</w:t>
      </w:r>
      <w:proofErr w:type="gramStart"/>
      <w:r w:rsidRPr="00065F98">
        <w:t>coordinación  con</w:t>
      </w:r>
      <w:proofErr w:type="gramEnd"/>
      <w:r w:rsidRPr="00065F98">
        <w:t xml:space="preserve"> TO </w:t>
      </w:r>
    </w:p>
    <w:p w14:paraId="793C141B" w14:textId="77777777" w:rsidR="00065F98" w:rsidRPr="00065F98" w:rsidRDefault="00065F98" w:rsidP="00C638DE">
      <w:pPr>
        <w:numPr>
          <w:ilvl w:val="1"/>
          <w:numId w:val="17"/>
        </w:numPr>
        <w:spacing w:before="120"/>
        <w:jc w:val="both"/>
        <w:rPr>
          <w:lang w:val="en-US"/>
        </w:rPr>
      </w:pPr>
      <w:r w:rsidRPr="00065F98">
        <w:rPr>
          <w:lang w:val="en-US"/>
        </w:rPr>
        <w:lastRenderedPageBreak/>
        <w:t xml:space="preserve">4 de </w:t>
      </w:r>
      <w:proofErr w:type="spellStart"/>
      <w:r w:rsidRPr="00065F98">
        <w:rPr>
          <w:lang w:val="en-US"/>
        </w:rPr>
        <w:t>marzo</w:t>
      </w:r>
      <w:proofErr w:type="spellEnd"/>
      <w:r w:rsidRPr="00065F98">
        <w:rPr>
          <w:lang w:val="en-US"/>
        </w:rPr>
        <w:t xml:space="preserve"> 2022: Dry Run RLA5085 CM to test the Google Meets platform and simultaneous interpretation </w:t>
      </w:r>
    </w:p>
    <w:p w14:paraId="6E32DDA1" w14:textId="77777777" w:rsidR="00065F98" w:rsidRPr="00065F98" w:rsidRDefault="00065F98" w:rsidP="00C638DE">
      <w:pPr>
        <w:numPr>
          <w:ilvl w:val="1"/>
          <w:numId w:val="17"/>
        </w:numPr>
        <w:spacing w:before="120"/>
        <w:jc w:val="both"/>
      </w:pPr>
      <w:r w:rsidRPr="00065F98">
        <w:t>7 a 14 de marzo de 2022: EVT2200520 - Primera Reunión Regional Virtual de Coordinación</w:t>
      </w:r>
    </w:p>
    <w:p w14:paraId="6D773FE9" w14:textId="77777777" w:rsidR="00065F98" w:rsidRPr="00065F98" w:rsidRDefault="00065F98" w:rsidP="00C638DE">
      <w:pPr>
        <w:numPr>
          <w:ilvl w:val="1"/>
          <w:numId w:val="17"/>
        </w:numPr>
        <w:spacing w:before="120"/>
        <w:jc w:val="both"/>
      </w:pPr>
      <w:r w:rsidRPr="00065F98">
        <w:t>5 de marzo 2022 Reunión virtual sobre la Estrategia/Plan de comunicación con comunicadores de ARCAL</w:t>
      </w:r>
    </w:p>
    <w:p w14:paraId="11222173" w14:textId="77777777" w:rsidR="00065F98" w:rsidRPr="00065F98" w:rsidRDefault="00065F98" w:rsidP="00C638DE">
      <w:pPr>
        <w:numPr>
          <w:ilvl w:val="1"/>
          <w:numId w:val="17"/>
        </w:numPr>
        <w:spacing w:before="120"/>
        <w:jc w:val="both"/>
      </w:pPr>
      <w:r w:rsidRPr="00065F98">
        <w:t>26 de mayo 2022. Reunión virtual sobre consideraciones/prioridades compras – bacteriología</w:t>
      </w:r>
    </w:p>
    <w:p w14:paraId="29ECFE8E" w14:textId="77777777" w:rsidR="00065F98" w:rsidRPr="00065F98" w:rsidRDefault="00065F98" w:rsidP="00C638DE">
      <w:pPr>
        <w:numPr>
          <w:ilvl w:val="1"/>
          <w:numId w:val="17"/>
        </w:numPr>
        <w:spacing w:before="120"/>
        <w:jc w:val="both"/>
      </w:pPr>
      <w:r w:rsidRPr="00065F98">
        <w:t>31 de mayo 2022.  Reunión virtual sobre consideraciones de compras en el marco del proyecto</w:t>
      </w:r>
    </w:p>
    <w:p w14:paraId="6BF9F2A8" w14:textId="0D7D8EC8" w:rsidR="00065F98" w:rsidRPr="00065F98" w:rsidRDefault="00065F98" w:rsidP="00C638DE">
      <w:pPr>
        <w:numPr>
          <w:ilvl w:val="1"/>
          <w:numId w:val="17"/>
        </w:numPr>
        <w:spacing w:before="120"/>
        <w:jc w:val="both"/>
      </w:pPr>
      <w:r w:rsidRPr="00065F98">
        <w:t xml:space="preserve">8 de junio 2022.  Reunión virtual para la elaboración de la r agenda Taller en Buenos </w:t>
      </w:r>
      <w:r w:rsidR="00311415" w:rsidRPr="00065F98">
        <w:t>Aires, Argentina</w:t>
      </w:r>
    </w:p>
    <w:p w14:paraId="7B947844" w14:textId="77777777" w:rsidR="00065F98" w:rsidRPr="00065F98" w:rsidRDefault="00065F98" w:rsidP="00C638DE">
      <w:pPr>
        <w:numPr>
          <w:ilvl w:val="1"/>
          <w:numId w:val="17"/>
        </w:numPr>
        <w:spacing w:before="120"/>
        <w:jc w:val="both"/>
      </w:pPr>
      <w:r w:rsidRPr="00065F98">
        <w:t>9 de junio 2022.  Reunión virtual sobre las compras para Cuba y Venezuela</w:t>
      </w:r>
    </w:p>
    <w:p w14:paraId="1178ABED" w14:textId="77777777" w:rsidR="00065F98" w:rsidRPr="00065F98" w:rsidRDefault="00065F98" w:rsidP="00C638DE">
      <w:pPr>
        <w:numPr>
          <w:ilvl w:val="1"/>
          <w:numId w:val="17"/>
        </w:numPr>
        <w:spacing w:before="120"/>
        <w:jc w:val="both"/>
      </w:pPr>
      <w:r w:rsidRPr="00065F98">
        <w:t>16 de agosto 2022. Reunión preparatoria sobre el Taller, Argentina</w:t>
      </w:r>
    </w:p>
    <w:p w14:paraId="078EAE6A" w14:textId="77777777" w:rsidR="00065F98" w:rsidRPr="00065F98" w:rsidRDefault="00065F98" w:rsidP="00C638DE">
      <w:pPr>
        <w:numPr>
          <w:ilvl w:val="1"/>
          <w:numId w:val="17"/>
        </w:numPr>
        <w:spacing w:before="120"/>
        <w:jc w:val="both"/>
      </w:pPr>
      <w:r w:rsidRPr="00065F98">
        <w:t>7 de septiembre de 2022.  Reunión preparatoria sobre el Taller, Argentina</w:t>
      </w:r>
    </w:p>
    <w:p w14:paraId="48FBC20E" w14:textId="77777777" w:rsidR="00065F98" w:rsidRPr="00065F98" w:rsidRDefault="00065F98" w:rsidP="00C638DE">
      <w:pPr>
        <w:numPr>
          <w:ilvl w:val="1"/>
          <w:numId w:val="17"/>
        </w:numPr>
        <w:spacing w:before="120"/>
        <w:jc w:val="both"/>
      </w:pPr>
      <w:r w:rsidRPr="00065F98">
        <w:t>16-19 setiembre de 2022. Participación en la Conferencia Internacional sobre Brucelosis, Italia</w:t>
      </w:r>
    </w:p>
    <w:p w14:paraId="143591D4" w14:textId="77777777" w:rsidR="00065F98" w:rsidRPr="00065F98" w:rsidRDefault="00065F98" w:rsidP="00C638DE">
      <w:pPr>
        <w:numPr>
          <w:ilvl w:val="1"/>
          <w:numId w:val="17"/>
        </w:numPr>
        <w:spacing w:before="120"/>
        <w:jc w:val="both"/>
      </w:pPr>
      <w:r w:rsidRPr="00065F98">
        <w:t>5 de octubre 2022. Reunión preparatoria sobre el Taller, Argentina, sesión 20 de oct análisis de la situación</w:t>
      </w:r>
    </w:p>
    <w:p w14:paraId="2FD3C62F" w14:textId="77777777" w:rsidR="00065F98" w:rsidRPr="00065F98" w:rsidRDefault="00065F98" w:rsidP="00C638DE">
      <w:pPr>
        <w:numPr>
          <w:ilvl w:val="1"/>
          <w:numId w:val="17"/>
        </w:numPr>
        <w:spacing w:before="120"/>
        <w:jc w:val="both"/>
      </w:pPr>
      <w:r w:rsidRPr="00065F98">
        <w:t>13 a 17 de octubre 2022.  EVT2202929 Taller Regional sobre Técnicas de Diagnóstico de Enfermedades Animales Transfronterizas Taller Buenos Aires</w:t>
      </w:r>
    </w:p>
    <w:p w14:paraId="7D26D350" w14:textId="77777777" w:rsidR="00065F98" w:rsidRDefault="00065F98" w:rsidP="00C638DE">
      <w:pPr>
        <w:numPr>
          <w:ilvl w:val="1"/>
          <w:numId w:val="17"/>
        </w:numPr>
        <w:spacing w:before="120"/>
        <w:jc w:val="both"/>
      </w:pPr>
      <w:r w:rsidRPr="00065F98">
        <w:t xml:space="preserve">17 de noviembre 2022. RLA5085 planificación de cursos regionales </w:t>
      </w:r>
      <w:proofErr w:type="gramStart"/>
      <w:r w:rsidRPr="00065F98">
        <w:t>en  a</w:t>
      </w:r>
      <w:proofErr w:type="gramEnd"/>
      <w:r w:rsidRPr="00065F98">
        <w:t xml:space="preserve"> tener lugar en Brasil 2023</w:t>
      </w:r>
    </w:p>
    <w:p w14:paraId="44DE9559" w14:textId="46258F47" w:rsidR="00F14B61" w:rsidRDefault="00065F98" w:rsidP="00C638DE">
      <w:pPr>
        <w:numPr>
          <w:ilvl w:val="1"/>
          <w:numId w:val="17"/>
        </w:numPr>
        <w:spacing w:before="120"/>
        <w:jc w:val="both"/>
      </w:pPr>
      <w:r w:rsidRPr="00065F98">
        <w:t xml:space="preserve">13 de diciembre 2022. Introducción a </w:t>
      </w:r>
      <w:proofErr w:type="spellStart"/>
      <w:r w:rsidRPr="00065F98">
        <w:t>iVetNet</w:t>
      </w:r>
      <w:proofErr w:type="spellEnd"/>
      <w:r w:rsidRPr="00065F98">
        <w:t xml:space="preserve"> Reunión Presentación del Dr. </w:t>
      </w:r>
      <w:proofErr w:type="spellStart"/>
      <w:r w:rsidRPr="00065F98">
        <w:t>Ivancho</w:t>
      </w:r>
      <w:proofErr w:type="spellEnd"/>
      <w:r w:rsidRPr="00065F98">
        <w:t xml:space="preserve"> </w:t>
      </w:r>
      <w:proofErr w:type="spellStart"/>
      <w:r w:rsidRPr="00065F98">
        <w:t>Naletoski</w:t>
      </w:r>
      <w:proofErr w:type="spellEnd"/>
      <w:r w:rsidRPr="00065F98">
        <w:t>, Centro Conjunto FAO/OIEA de Técnicas Nucleares en la Alimentación y la Agricultura (todas las contrapartes)</w:t>
      </w:r>
    </w:p>
    <w:p w14:paraId="29F663D2" w14:textId="2213EB60" w:rsidR="00A602AA" w:rsidRDefault="00A602AA" w:rsidP="00A602AA">
      <w:pPr>
        <w:spacing w:before="120"/>
        <w:jc w:val="both"/>
      </w:pPr>
    </w:p>
    <w:p w14:paraId="71398742" w14:textId="1523CE42" w:rsidR="00A602AA" w:rsidRPr="00A602AA" w:rsidRDefault="00A602AA" w:rsidP="00A602AA">
      <w:pPr>
        <w:spacing w:before="120"/>
        <w:jc w:val="both"/>
      </w:pPr>
      <w:r w:rsidRPr="00A602AA">
        <w:t>Lista de actividades en el cronograma para el año 2022 -RLA5085 EVT2200520</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5"/>
        <w:gridCol w:w="1927"/>
        <w:gridCol w:w="2225"/>
        <w:gridCol w:w="1909"/>
      </w:tblGrid>
      <w:tr w:rsidR="00A602AA" w:rsidRPr="00A602AA" w14:paraId="587266C8" w14:textId="77777777" w:rsidTr="00C613A4">
        <w:tc>
          <w:tcPr>
            <w:tcW w:w="2955" w:type="dxa"/>
          </w:tcPr>
          <w:p w14:paraId="232A79ED" w14:textId="77777777" w:rsidR="00A602AA" w:rsidRPr="00A602AA" w:rsidRDefault="00A602AA" w:rsidP="00A602AA">
            <w:pPr>
              <w:spacing w:before="120"/>
              <w:jc w:val="both"/>
              <w:rPr>
                <w:b/>
              </w:rPr>
            </w:pPr>
            <w:r w:rsidRPr="00A602AA">
              <w:rPr>
                <w:b/>
              </w:rPr>
              <w:t>Actividad programada para 2022</w:t>
            </w:r>
          </w:p>
        </w:tc>
        <w:tc>
          <w:tcPr>
            <w:tcW w:w="1927" w:type="dxa"/>
          </w:tcPr>
          <w:p w14:paraId="2F943CD6" w14:textId="77777777" w:rsidR="00A602AA" w:rsidRPr="00A602AA" w:rsidRDefault="00A602AA" w:rsidP="00A602AA">
            <w:pPr>
              <w:spacing w:before="120"/>
              <w:jc w:val="both"/>
              <w:rPr>
                <w:b/>
              </w:rPr>
            </w:pPr>
            <w:r w:rsidRPr="00A602AA">
              <w:rPr>
                <w:b/>
              </w:rPr>
              <w:t>Fecha de realización</w:t>
            </w:r>
          </w:p>
        </w:tc>
        <w:tc>
          <w:tcPr>
            <w:tcW w:w="2225" w:type="dxa"/>
          </w:tcPr>
          <w:p w14:paraId="64EE9902" w14:textId="77777777" w:rsidR="00A602AA" w:rsidRPr="00A602AA" w:rsidRDefault="00A602AA" w:rsidP="00A602AA">
            <w:pPr>
              <w:spacing w:before="120"/>
              <w:jc w:val="both"/>
              <w:rPr>
                <w:b/>
              </w:rPr>
            </w:pPr>
            <w:r w:rsidRPr="00A602AA">
              <w:rPr>
                <w:b/>
              </w:rPr>
              <w:t xml:space="preserve">Estado </w:t>
            </w:r>
          </w:p>
          <w:p w14:paraId="3070D591" w14:textId="77777777" w:rsidR="00A602AA" w:rsidRPr="00A602AA" w:rsidRDefault="00A602AA" w:rsidP="00A602AA">
            <w:pPr>
              <w:spacing w:before="120"/>
              <w:jc w:val="both"/>
              <w:rPr>
                <w:b/>
              </w:rPr>
            </w:pPr>
          </w:p>
        </w:tc>
        <w:tc>
          <w:tcPr>
            <w:tcW w:w="1909" w:type="dxa"/>
          </w:tcPr>
          <w:p w14:paraId="73BDEE78" w14:textId="77777777" w:rsidR="00A602AA" w:rsidRPr="00A602AA" w:rsidRDefault="00A602AA" w:rsidP="00A602AA">
            <w:pPr>
              <w:spacing w:before="120"/>
              <w:jc w:val="both"/>
              <w:rPr>
                <w:b/>
              </w:rPr>
            </w:pPr>
            <w:r w:rsidRPr="00A602AA">
              <w:rPr>
                <w:b/>
              </w:rPr>
              <w:t>Participantes</w:t>
            </w:r>
          </w:p>
        </w:tc>
      </w:tr>
      <w:tr w:rsidR="00A602AA" w:rsidRPr="00A602AA" w14:paraId="283C7F9B" w14:textId="77777777" w:rsidTr="00C613A4">
        <w:tc>
          <w:tcPr>
            <w:tcW w:w="2955" w:type="dxa"/>
          </w:tcPr>
          <w:p w14:paraId="37DDE3CB" w14:textId="77777777" w:rsidR="00A602AA" w:rsidRPr="00A602AA" w:rsidRDefault="00A602AA" w:rsidP="00A602AA">
            <w:pPr>
              <w:spacing w:before="120"/>
              <w:jc w:val="both"/>
              <w:rPr>
                <w:b/>
              </w:rPr>
            </w:pPr>
            <w:r w:rsidRPr="00A602AA">
              <w:rPr>
                <w:b/>
              </w:rPr>
              <w:t>1.1.1 Primera Reunión de Coordinación Regional contrapartes, incl. 2 comunicadores, 1 TO, 1 PMO) Agencia –Q2 2022</w:t>
            </w:r>
          </w:p>
          <w:p w14:paraId="5678B41E" w14:textId="77777777" w:rsidR="00A602AA" w:rsidRPr="00A602AA" w:rsidRDefault="00A602AA" w:rsidP="00A602AA">
            <w:pPr>
              <w:spacing w:before="120"/>
              <w:jc w:val="both"/>
              <w:rPr>
                <w:b/>
              </w:rPr>
            </w:pPr>
          </w:p>
        </w:tc>
        <w:tc>
          <w:tcPr>
            <w:tcW w:w="1927" w:type="dxa"/>
          </w:tcPr>
          <w:p w14:paraId="6FA2C6C6" w14:textId="09F80A5D" w:rsidR="00A602AA" w:rsidRPr="00A602AA" w:rsidRDefault="00A602AA" w:rsidP="00A602AA">
            <w:pPr>
              <w:spacing w:before="120"/>
              <w:jc w:val="both"/>
            </w:pPr>
            <w:r w:rsidRPr="00A602AA">
              <w:t xml:space="preserve">RLA5085 EVT2200520 - Primera Reunión Regional Virtual de Coordinación, 7-14 de </w:t>
            </w:r>
            <w:r w:rsidR="00311415" w:rsidRPr="00A602AA">
              <w:t>marzo</w:t>
            </w:r>
            <w:r w:rsidRPr="00A602AA">
              <w:t xml:space="preserve"> de 2022</w:t>
            </w:r>
          </w:p>
          <w:p w14:paraId="52B09F00" w14:textId="77777777" w:rsidR="00A602AA" w:rsidRPr="00A602AA" w:rsidRDefault="00A602AA" w:rsidP="00A602AA">
            <w:pPr>
              <w:spacing w:before="120"/>
              <w:jc w:val="both"/>
            </w:pPr>
          </w:p>
        </w:tc>
        <w:tc>
          <w:tcPr>
            <w:tcW w:w="2225" w:type="dxa"/>
          </w:tcPr>
          <w:p w14:paraId="5CD0B39E" w14:textId="77777777" w:rsidR="00A602AA" w:rsidRPr="00A602AA" w:rsidRDefault="00A602AA" w:rsidP="00A602AA">
            <w:pPr>
              <w:spacing w:before="120"/>
              <w:jc w:val="both"/>
            </w:pPr>
            <w:r w:rsidRPr="00A602AA">
              <w:t>Realizado</w:t>
            </w:r>
          </w:p>
        </w:tc>
        <w:tc>
          <w:tcPr>
            <w:tcW w:w="1909" w:type="dxa"/>
          </w:tcPr>
          <w:p w14:paraId="4D878E76" w14:textId="77777777" w:rsidR="00A602AA" w:rsidRPr="00A602AA" w:rsidRDefault="00A602AA" w:rsidP="00A602AA">
            <w:pPr>
              <w:spacing w:before="120"/>
              <w:jc w:val="both"/>
            </w:pPr>
            <w:r w:rsidRPr="00A602AA">
              <w:t xml:space="preserve">21 contrapartes y comunicadores participantes, </w:t>
            </w:r>
          </w:p>
          <w:p w14:paraId="64712B71" w14:textId="77777777" w:rsidR="00A602AA" w:rsidRPr="00A602AA" w:rsidRDefault="00A602AA" w:rsidP="00A602AA">
            <w:pPr>
              <w:spacing w:before="120"/>
              <w:jc w:val="both"/>
            </w:pPr>
            <w:r w:rsidRPr="00A602AA">
              <w:t>PMO</w:t>
            </w:r>
          </w:p>
          <w:p w14:paraId="649C8170" w14:textId="77777777" w:rsidR="00A602AA" w:rsidRPr="00A602AA" w:rsidRDefault="00A602AA" w:rsidP="00A602AA">
            <w:pPr>
              <w:spacing w:before="120"/>
              <w:jc w:val="both"/>
            </w:pPr>
            <w:r w:rsidRPr="00A602AA">
              <w:t>PTO</w:t>
            </w:r>
          </w:p>
          <w:p w14:paraId="631E9B66" w14:textId="77777777" w:rsidR="00A602AA" w:rsidRPr="00A602AA" w:rsidRDefault="00A602AA" w:rsidP="00A602AA">
            <w:pPr>
              <w:spacing w:before="120"/>
              <w:jc w:val="both"/>
            </w:pPr>
            <w:r w:rsidRPr="00A602AA">
              <w:t>DTM</w:t>
            </w:r>
          </w:p>
        </w:tc>
      </w:tr>
      <w:tr w:rsidR="00A602AA" w:rsidRPr="00A602AA" w14:paraId="7A2CE271" w14:textId="77777777" w:rsidTr="00C613A4">
        <w:tc>
          <w:tcPr>
            <w:tcW w:w="2955" w:type="dxa"/>
          </w:tcPr>
          <w:p w14:paraId="33F83833" w14:textId="77777777" w:rsidR="00A602AA" w:rsidRPr="00A602AA" w:rsidRDefault="00A602AA" w:rsidP="00A602AA">
            <w:pPr>
              <w:spacing w:before="120"/>
              <w:jc w:val="both"/>
              <w:rPr>
                <w:b/>
              </w:rPr>
            </w:pPr>
            <w:r w:rsidRPr="00A602AA">
              <w:rPr>
                <w:b/>
              </w:rPr>
              <w:t xml:space="preserve">1.1.2 Reunión #1 de Coordinación Virtual Regional (contrapartes, </w:t>
            </w:r>
            <w:r w:rsidRPr="00A602AA">
              <w:rPr>
                <w:b/>
              </w:rPr>
              <w:lastRenderedPageBreak/>
              <w:t>incl. todos los comunicadores, 1 TO, 1 PMO) Local –Q3 2022</w:t>
            </w:r>
          </w:p>
          <w:p w14:paraId="5490BCAA" w14:textId="77777777" w:rsidR="00A602AA" w:rsidRPr="00A602AA" w:rsidRDefault="00A602AA" w:rsidP="00A602AA">
            <w:pPr>
              <w:spacing w:before="120"/>
              <w:jc w:val="both"/>
              <w:rPr>
                <w:b/>
              </w:rPr>
            </w:pPr>
          </w:p>
        </w:tc>
        <w:tc>
          <w:tcPr>
            <w:tcW w:w="1927" w:type="dxa"/>
          </w:tcPr>
          <w:p w14:paraId="4FA2B22E" w14:textId="77777777" w:rsidR="00A602AA" w:rsidRPr="00A602AA" w:rsidRDefault="00A602AA" w:rsidP="00A602AA">
            <w:pPr>
              <w:spacing w:before="120"/>
              <w:jc w:val="both"/>
            </w:pPr>
            <w:r w:rsidRPr="00A602AA">
              <w:lastRenderedPageBreak/>
              <w:t xml:space="preserve">RLA5085 EVT2200520 - Primera Reunión </w:t>
            </w:r>
            <w:r w:rsidRPr="00A602AA">
              <w:lastRenderedPageBreak/>
              <w:t>Regional Virtual de Coordinación para comunicadores, 5 de abril de 2022</w:t>
            </w:r>
          </w:p>
          <w:p w14:paraId="2F9A622F" w14:textId="77777777" w:rsidR="00A602AA" w:rsidRPr="00A602AA" w:rsidRDefault="00A602AA" w:rsidP="00A602AA">
            <w:pPr>
              <w:spacing w:before="120"/>
              <w:jc w:val="both"/>
            </w:pPr>
          </w:p>
        </w:tc>
        <w:tc>
          <w:tcPr>
            <w:tcW w:w="2225" w:type="dxa"/>
          </w:tcPr>
          <w:p w14:paraId="50B565E3" w14:textId="77777777" w:rsidR="00A602AA" w:rsidRPr="00A602AA" w:rsidRDefault="00A602AA" w:rsidP="00A602AA">
            <w:pPr>
              <w:spacing w:before="120"/>
              <w:jc w:val="both"/>
            </w:pPr>
            <w:r w:rsidRPr="00A602AA">
              <w:lastRenderedPageBreak/>
              <w:t>Realizado</w:t>
            </w:r>
          </w:p>
        </w:tc>
        <w:tc>
          <w:tcPr>
            <w:tcW w:w="1909" w:type="dxa"/>
          </w:tcPr>
          <w:p w14:paraId="5A1293E0" w14:textId="77777777" w:rsidR="00A602AA" w:rsidRPr="00A602AA" w:rsidRDefault="00A602AA" w:rsidP="00A602AA">
            <w:pPr>
              <w:spacing w:before="120"/>
              <w:jc w:val="both"/>
            </w:pPr>
            <w:r w:rsidRPr="00A602AA">
              <w:t xml:space="preserve">21 contrapartes comunicadores </w:t>
            </w:r>
          </w:p>
          <w:p w14:paraId="15BFCD1F" w14:textId="77777777" w:rsidR="00A602AA" w:rsidRPr="00A602AA" w:rsidRDefault="00A602AA" w:rsidP="00A602AA">
            <w:pPr>
              <w:spacing w:before="120"/>
              <w:jc w:val="both"/>
            </w:pPr>
          </w:p>
        </w:tc>
      </w:tr>
      <w:tr w:rsidR="00A602AA" w:rsidRPr="00A602AA" w14:paraId="63613933" w14:textId="77777777" w:rsidTr="00C613A4">
        <w:tc>
          <w:tcPr>
            <w:tcW w:w="2955" w:type="dxa"/>
          </w:tcPr>
          <w:p w14:paraId="26F8147F" w14:textId="77777777" w:rsidR="00A602AA" w:rsidRPr="00A602AA" w:rsidRDefault="00A602AA" w:rsidP="00A602AA">
            <w:pPr>
              <w:spacing w:before="120"/>
              <w:jc w:val="both"/>
              <w:rPr>
                <w:b/>
              </w:rPr>
            </w:pPr>
            <w:r w:rsidRPr="00A602AA">
              <w:rPr>
                <w:b/>
              </w:rPr>
              <w:lastRenderedPageBreak/>
              <w:t>2.2.1 Adquisición de conjuntos de equipos de protección personal e instrumentos de prueba básicos para cada laboratorio participante Donante Q1-2022</w:t>
            </w:r>
          </w:p>
          <w:p w14:paraId="163700F7" w14:textId="77777777" w:rsidR="00A602AA" w:rsidRPr="00A602AA" w:rsidRDefault="00A602AA" w:rsidP="00A602AA">
            <w:pPr>
              <w:spacing w:before="120"/>
              <w:jc w:val="both"/>
              <w:rPr>
                <w:b/>
              </w:rPr>
            </w:pPr>
          </w:p>
        </w:tc>
        <w:tc>
          <w:tcPr>
            <w:tcW w:w="1927" w:type="dxa"/>
          </w:tcPr>
          <w:p w14:paraId="572CB961" w14:textId="77777777" w:rsidR="00A602AA" w:rsidRPr="00A602AA" w:rsidRDefault="00A602AA" w:rsidP="00A602AA">
            <w:pPr>
              <w:spacing w:before="120"/>
              <w:jc w:val="both"/>
            </w:pPr>
            <w:r w:rsidRPr="00A602AA">
              <w:t>Actividad reemplazada por RLA5085 Taller Regional Técnicas de Diagnóstico de Enfermedades Animales Transfronterizas, Buenos Aires, 17 a 21 de octubre de 2022</w:t>
            </w:r>
          </w:p>
        </w:tc>
        <w:tc>
          <w:tcPr>
            <w:tcW w:w="2225" w:type="dxa"/>
          </w:tcPr>
          <w:p w14:paraId="69D09A2C" w14:textId="77777777" w:rsidR="00A602AA" w:rsidRPr="00A602AA" w:rsidRDefault="00A602AA" w:rsidP="00A602AA">
            <w:pPr>
              <w:spacing w:before="120"/>
              <w:jc w:val="both"/>
            </w:pPr>
            <w:r w:rsidRPr="00A602AA">
              <w:t>Realizado</w:t>
            </w:r>
          </w:p>
        </w:tc>
        <w:tc>
          <w:tcPr>
            <w:tcW w:w="1909" w:type="dxa"/>
          </w:tcPr>
          <w:p w14:paraId="02B78552" w14:textId="77777777" w:rsidR="00A602AA" w:rsidRPr="00A602AA" w:rsidRDefault="00A602AA" w:rsidP="00A602AA">
            <w:pPr>
              <w:spacing w:before="120"/>
              <w:jc w:val="both"/>
            </w:pPr>
            <w:r w:rsidRPr="00A602AA">
              <w:t>Todas las contrapartes</w:t>
            </w:r>
          </w:p>
          <w:p w14:paraId="55824D84" w14:textId="77777777" w:rsidR="00A602AA" w:rsidRPr="00A602AA" w:rsidRDefault="00A602AA" w:rsidP="00A602AA">
            <w:pPr>
              <w:spacing w:before="120"/>
              <w:jc w:val="both"/>
            </w:pPr>
            <w:r w:rsidRPr="00A602AA">
              <w:t>DTM</w:t>
            </w:r>
          </w:p>
          <w:p w14:paraId="02E499AD" w14:textId="77777777" w:rsidR="00A602AA" w:rsidRPr="00A602AA" w:rsidRDefault="00A602AA" w:rsidP="00A602AA">
            <w:pPr>
              <w:spacing w:before="120"/>
              <w:jc w:val="both"/>
            </w:pPr>
            <w:r w:rsidRPr="00A602AA">
              <w:t>TO</w:t>
            </w:r>
          </w:p>
          <w:p w14:paraId="16E8285D" w14:textId="77777777" w:rsidR="00A602AA" w:rsidRPr="00A602AA" w:rsidRDefault="00A602AA" w:rsidP="00A602AA">
            <w:pPr>
              <w:spacing w:before="120"/>
              <w:jc w:val="both"/>
            </w:pPr>
            <w:r w:rsidRPr="00A602AA">
              <w:t>PMO</w:t>
            </w:r>
          </w:p>
        </w:tc>
      </w:tr>
      <w:tr w:rsidR="00A602AA" w:rsidRPr="00A602AA" w14:paraId="70FB8ADE" w14:textId="77777777" w:rsidTr="00C613A4">
        <w:tc>
          <w:tcPr>
            <w:tcW w:w="2955" w:type="dxa"/>
          </w:tcPr>
          <w:p w14:paraId="23DC39F6" w14:textId="77777777" w:rsidR="00A602AA" w:rsidRPr="00A602AA" w:rsidRDefault="00A602AA" w:rsidP="00A602AA">
            <w:pPr>
              <w:spacing w:before="120"/>
              <w:jc w:val="both"/>
              <w:rPr>
                <w:b/>
              </w:rPr>
            </w:pPr>
            <w:r w:rsidRPr="00A602AA">
              <w:rPr>
                <w:b/>
              </w:rPr>
              <w:t>3.2.1 Adquisición de material para metodologías serológicas (Kits, controles, sueros de referencia, materiales varios (</w:t>
            </w:r>
            <w:proofErr w:type="spellStart"/>
            <w:r w:rsidRPr="00A602AA">
              <w:rPr>
                <w:b/>
              </w:rPr>
              <w:t>tips</w:t>
            </w:r>
            <w:proofErr w:type="spellEnd"/>
            <w:r w:rsidRPr="00A602AA">
              <w:rPr>
                <w:b/>
              </w:rPr>
              <w:t>, agar, tubos de plástico) Donante-Q4 2022</w:t>
            </w:r>
          </w:p>
          <w:p w14:paraId="52A86370" w14:textId="77777777" w:rsidR="00A602AA" w:rsidRPr="00A602AA" w:rsidRDefault="00A602AA" w:rsidP="00A602AA">
            <w:pPr>
              <w:spacing w:before="120"/>
              <w:jc w:val="both"/>
              <w:rPr>
                <w:b/>
              </w:rPr>
            </w:pPr>
          </w:p>
        </w:tc>
        <w:tc>
          <w:tcPr>
            <w:tcW w:w="1927" w:type="dxa"/>
          </w:tcPr>
          <w:p w14:paraId="20FBAE0F" w14:textId="77777777" w:rsidR="00A602AA" w:rsidRPr="00A602AA" w:rsidRDefault="00A602AA" w:rsidP="00A602AA">
            <w:pPr>
              <w:spacing w:before="120"/>
              <w:jc w:val="both"/>
              <w:rPr>
                <w:b/>
              </w:rPr>
            </w:pPr>
          </w:p>
        </w:tc>
        <w:tc>
          <w:tcPr>
            <w:tcW w:w="2225" w:type="dxa"/>
          </w:tcPr>
          <w:p w14:paraId="72513E47" w14:textId="77777777" w:rsidR="00A602AA" w:rsidRPr="00A602AA" w:rsidRDefault="00A602AA" w:rsidP="00A602AA">
            <w:pPr>
              <w:spacing w:before="120"/>
              <w:jc w:val="both"/>
            </w:pPr>
            <w:r w:rsidRPr="00A602AA">
              <w:t>En proceso</w:t>
            </w:r>
          </w:p>
        </w:tc>
        <w:tc>
          <w:tcPr>
            <w:tcW w:w="1909" w:type="dxa"/>
          </w:tcPr>
          <w:p w14:paraId="31CF18EA" w14:textId="77777777" w:rsidR="00A602AA" w:rsidRPr="00A602AA" w:rsidRDefault="00A602AA" w:rsidP="00A602AA">
            <w:pPr>
              <w:spacing w:before="120"/>
              <w:jc w:val="both"/>
            </w:pPr>
            <w:r w:rsidRPr="00A602AA">
              <w:t>Todas las contrapartes</w:t>
            </w:r>
          </w:p>
        </w:tc>
      </w:tr>
      <w:tr w:rsidR="00A602AA" w:rsidRPr="00A602AA" w14:paraId="66110CF3" w14:textId="77777777" w:rsidTr="00C613A4">
        <w:tc>
          <w:tcPr>
            <w:tcW w:w="2955" w:type="dxa"/>
          </w:tcPr>
          <w:p w14:paraId="7D0B59E2" w14:textId="77777777" w:rsidR="00A602AA" w:rsidRPr="00A602AA" w:rsidRDefault="00A602AA" w:rsidP="00A602AA">
            <w:pPr>
              <w:spacing w:before="120"/>
              <w:jc w:val="both"/>
              <w:rPr>
                <w:b/>
              </w:rPr>
            </w:pPr>
            <w:r w:rsidRPr="00A602AA">
              <w:rPr>
                <w:b/>
              </w:rPr>
              <w:t xml:space="preserve">3.4.1 Adquisición de material para metodologías bacteriológicas Donante- Q4 2022 </w:t>
            </w:r>
          </w:p>
          <w:p w14:paraId="37844164" w14:textId="77777777" w:rsidR="00A602AA" w:rsidRPr="00A602AA" w:rsidRDefault="00A602AA" w:rsidP="00A602AA">
            <w:pPr>
              <w:spacing w:before="120"/>
              <w:jc w:val="both"/>
              <w:rPr>
                <w:b/>
              </w:rPr>
            </w:pPr>
          </w:p>
        </w:tc>
        <w:tc>
          <w:tcPr>
            <w:tcW w:w="1927" w:type="dxa"/>
          </w:tcPr>
          <w:p w14:paraId="67CD70C4" w14:textId="77777777" w:rsidR="00A602AA" w:rsidRPr="00A602AA" w:rsidRDefault="00A602AA" w:rsidP="00A602AA">
            <w:pPr>
              <w:spacing w:before="120"/>
              <w:jc w:val="both"/>
              <w:rPr>
                <w:b/>
              </w:rPr>
            </w:pPr>
          </w:p>
        </w:tc>
        <w:tc>
          <w:tcPr>
            <w:tcW w:w="2225" w:type="dxa"/>
          </w:tcPr>
          <w:p w14:paraId="4F6C0E6E" w14:textId="77777777" w:rsidR="00A602AA" w:rsidRPr="00A602AA" w:rsidRDefault="00A602AA" w:rsidP="00A602AA">
            <w:pPr>
              <w:spacing w:before="120"/>
              <w:jc w:val="both"/>
            </w:pPr>
            <w:r w:rsidRPr="00A602AA">
              <w:t>En proceso</w:t>
            </w:r>
          </w:p>
        </w:tc>
        <w:tc>
          <w:tcPr>
            <w:tcW w:w="1909" w:type="dxa"/>
          </w:tcPr>
          <w:p w14:paraId="7F727C21" w14:textId="77777777" w:rsidR="00A602AA" w:rsidRPr="00A602AA" w:rsidRDefault="00A602AA" w:rsidP="00A602AA">
            <w:pPr>
              <w:spacing w:before="120"/>
              <w:jc w:val="both"/>
            </w:pPr>
            <w:r w:rsidRPr="00A602AA">
              <w:t>Todas las contrapartes</w:t>
            </w:r>
          </w:p>
        </w:tc>
      </w:tr>
      <w:tr w:rsidR="00A602AA" w:rsidRPr="00A602AA" w14:paraId="7C5DFE88" w14:textId="77777777" w:rsidTr="00C613A4">
        <w:tc>
          <w:tcPr>
            <w:tcW w:w="2955" w:type="dxa"/>
          </w:tcPr>
          <w:p w14:paraId="372AB5FF" w14:textId="77777777" w:rsidR="00A602AA" w:rsidRPr="00A602AA" w:rsidRDefault="00A602AA" w:rsidP="00A602AA">
            <w:pPr>
              <w:spacing w:before="120"/>
              <w:jc w:val="both"/>
              <w:rPr>
                <w:b/>
              </w:rPr>
            </w:pPr>
            <w:r w:rsidRPr="00A602AA">
              <w:rPr>
                <w:b/>
              </w:rPr>
              <w:t>2.1.1 Curso de capacitación Regional #1 sobre el uso de equipo de protección personal, equipo de laboratorio relevante, procesamiento de muestras, análisis y descontaminación de áreas de laboratorio (contrapartes, 1 experto) incl. material de entrenamiento Agencia-Q2 2022</w:t>
            </w:r>
          </w:p>
          <w:p w14:paraId="7C94CACE" w14:textId="77777777" w:rsidR="00A602AA" w:rsidRPr="00A602AA" w:rsidRDefault="00A602AA" w:rsidP="00A602AA">
            <w:pPr>
              <w:spacing w:before="120"/>
              <w:jc w:val="both"/>
              <w:rPr>
                <w:b/>
              </w:rPr>
            </w:pPr>
          </w:p>
        </w:tc>
        <w:tc>
          <w:tcPr>
            <w:tcW w:w="1927" w:type="dxa"/>
          </w:tcPr>
          <w:p w14:paraId="73353280" w14:textId="77777777" w:rsidR="00A602AA" w:rsidRPr="00A602AA" w:rsidRDefault="00A602AA" w:rsidP="00A602AA">
            <w:pPr>
              <w:spacing w:before="120"/>
              <w:jc w:val="both"/>
            </w:pPr>
            <w:r w:rsidRPr="00A602AA">
              <w:t>Actividad reemplazada por RLA5085 Taller Regional Técnicas de Diagnóstico de Enfermedades Animales Transfronterizas, Buenos Aires, 17 a 21 de octubre de 2022</w:t>
            </w:r>
          </w:p>
        </w:tc>
        <w:tc>
          <w:tcPr>
            <w:tcW w:w="2225" w:type="dxa"/>
          </w:tcPr>
          <w:p w14:paraId="5ADF4778" w14:textId="77777777" w:rsidR="00A602AA" w:rsidRPr="00A602AA" w:rsidRDefault="00A602AA" w:rsidP="00A602AA">
            <w:pPr>
              <w:spacing w:before="120"/>
              <w:jc w:val="both"/>
            </w:pPr>
            <w:r w:rsidRPr="00A602AA">
              <w:t>Realizado</w:t>
            </w:r>
          </w:p>
        </w:tc>
        <w:tc>
          <w:tcPr>
            <w:tcW w:w="1909" w:type="dxa"/>
          </w:tcPr>
          <w:p w14:paraId="42C5A0E2" w14:textId="77777777" w:rsidR="00A602AA" w:rsidRPr="00A602AA" w:rsidRDefault="00A602AA" w:rsidP="00A602AA">
            <w:pPr>
              <w:spacing w:before="120"/>
              <w:jc w:val="both"/>
            </w:pPr>
            <w:r w:rsidRPr="00A602AA">
              <w:t>Todas las contrapartes</w:t>
            </w:r>
          </w:p>
          <w:p w14:paraId="32B9D339" w14:textId="77777777" w:rsidR="00A602AA" w:rsidRPr="00A602AA" w:rsidRDefault="00A602AA" w:rsidP="00A602AA">
            <w:pPr>
              <w:spacing w:before="120"/>
              <w:jc w:val="both"/>
            </w:pPr>
            <w:r w:rsidRPr="00A602AA">
              <w:t>DTM</w:t>
            </w:r>
          </w:p>
          <w:p w14:paraId="1DE8F25F" w14:textId="77777777" w:rsidR="00A602AA" w:rsidRPr="00A602AA" w:rsidRDefault="00A602AA" w:rsidP="00A602AA">
            <w:pPr>
              <w:spacing w:before="120"/>
              <w:jc w:val="both"/>
            </w:pPr>
            <w:r w:rsidRPr="00A602AA">
              <w:t>TO</w:t>
            </w:r>
          </w:p>
          <w:p w14:paraId="0CA6F6FD" w14:textId="77777777" w:rsidR="00A602AA" w:rsidRPr="00A602AA" w:rsidRDefault="00A602AA" w:rsidP="00A602AA">
            <w:pPr>
              <w:spacing w:before="120"/>
              <w:jc w:val="both"/>
            </w:pPr>
            <w:r w:rsidRPr="00A602AA">
              <w:t>PMO</w:t>
            </w:r>
          </w:p>
        </w:tc>
      </w:tr>
      <w:tr w:rsidR="00A602AA" w:rsidRPr="00A602AA" w14:paraId="113A8E48" w14:textId="77777777" w:rsidTr="00C613A4">
        <w:tc>
          <w:tcPr>
            <w:tcW w:w="2955" w:type="dxa"/>
          </w:tcPr>
          <w:p w14:paraId="3CFA9135" w14:textId="77777777" w:rsidR="00A602AA" w:rsidRPr="00A602AA" w:rsidRDefault="00A602AA" w:rsidP="00A602AA">
            <w:pPr>
              <w:spacing w:before="120"/>
              <w:jc w:val="both"/>
              <w:rPr>
                <w:b/>
              </w:rPr>
            </w:pPr>
            <w:r w:rsidRPr="00A602AA">
              <w:rPr>
                <w:b/>
              </w:rPr>
              <w:lastRenderedPageBreak/>
              <w:t xml:space="preserve">2.2.2 Curso de Capacitación Regional #2 sobre el uso de equipos de protección personal y uso de equipos para garantizar la bioseguridad/bioseguridad para el procesamiento de muestras (participantes) Agencia-Q3 2022 </w:t>
            </w:r>
          </w:p>
          <w:p w14:paraId="73A16402" w14:textId="77777777" w:rsidR="00A602AA" w:rsidRPr="00A602AA" w:rsidRDefault="00A602AA" w:rsidP="00A602AA">
            <w:pPr>
              <w:spacing w:before="120"/>
              <w:jc w:val="both"/>
              <w:rPr>
                <w:b/>
              </w:rPr>
            </w:pPr>
          </w:p>
        </w:tc>
        <w:tc>
          <w:tcPr>
            <w:tcW w:w="1927" w:type="dxa"/>
          </w:tcPr>
          <w:p w14:paraId="1186A50E" w14:textId="77777777" w:rsidR="00A602AA" w:rsidRPr="00A602AA" w:rsidRDefault="00A602AA" w:rsidP="00A602AA">
            <w:pPr>
              <w:spacing w:before="120"/>
              <w:jc w:val="both"/>
            </w:pPr>
            <w:r w:rsidRPr="00A602AA">
              <w:t>Actividad reemplazada por RLA5085 Taller Regional Técnicas de Diagnóstico de Enfermedades Animales Transfronterizas, Buenos Aires, 17 a 21 de octubre de 2022</w:t>
            </w:r>
          </w:p>
        </w:tc>
        <w:tc>
          <w:tcPr>
            <w:tcW w:w="2225" w:type="dxa"/>
          </w:tcPr>
          <w:p w14:paraId="7576B52B" w14:textId="77777777" w:rsidR="00A602AA" w:rsidRPr="00A602AA" w:rsidRDefault="00A602AA" w:rsidP="00A602AA">
            <w:pPr>
              <w:spacing w:before="120"/>
              <w:jc w:val="both"/>
            </w:pPr>
            <w:r w:rsidRPr="00A602AA">
              <w:t>Realizado</w:t>
            </w:r>
          </w:p>
        </w:tc>
        <w:tc>
          <w:tcPr>
            <w:tcW w:w="1909" w:type="dxa"/>
          </w:tcPr>
          <w:p w14:paraId="66111D78" w14:textId="77777777" w:rsidR="00A602AA" w:rsidRPr="00A602AA" w:rsidRDefault="00A602AA" w:rsidP="00A602AA">
            <w:pPr>
              <w:spacing w:before="120"/>
              <w:jc w:val="both"/>
            </w:pPr>
            <w:r w:rsidRPr="00A602AA">
              <w:t>Todas las contrapartes</w:t>
            </w:r>
          </w:p>
          <w:p w14:paraId="39A45F55" w14:textId="77777777" w:rsidR="00A602AA" w:rsidRPr="00A602AA" w:rsidRDefault="00A602AA" w:rsidP="00A602AA">
            <w:pPr>
              <w:spacing w:before="120"/>
              <w:jc w:val="both"/>
            </w:pPr>
            <w:r w:rsidRPr="00A602AA">
              <w:t>DTM</w:t>
            </w:r>
          </w:p>
          <w:p w14:paraId="71EA1871" w14:textId="77777777" w:rsidR="00A602AA" w:rsidRPr="00A602AA" w:rsidRDefault="00A602AA" w:rsidP="00A602AA">
            <w:pPr>
              <w:spacing w:before="120"/>
              <w:jc w:val="both"/>
            </w:pPr>
            <w:r w:rsidRPr="00A602AA">
              <w:t>TO</w:t>
            </w:r>
          </w:p>
          <w:p w14:paraId="3CB89BB7" w14:textId="77777777" w:rsidR="00A602AA" w:rsidRPr="00A602AA" w:rsidRDefault="00A602AA" w:rsidP="00A602AA">
            <w:pPr>
              <w:spacing w:before="120"/>
              <w:jc w:val="both"/>
            </w:pPr>
            <w:r w:rsidRPr="00A602AA">
              <w:t>PMO</w:t>
            </w:r>
          </w:p>
        </w:tc>
      </w:tr>
      <w:tr w:rsidR="00A602AA" w:rsidRPr="00A602AA" w14:paraId="4AF8BF19" w14:textId="77777777" w:rsidTr="00C613A4">
        <w:tc>
          <w:tcPr>
            <w:tcW w:w="2955" w:type="dxa"/>
          </w:tcPr>
          <w:p w14:paraId="0E71089F" w14:textId="77777777" w:rsidR="00A602AA" w:rsidRPr="00A602AA" w:rsidRDefault="00A602AA" w:rsidP="00A602AA">
            <w:pPr>
              <w:spacing w:before="120"/>
              <w:jc w:val="both"/>
              <w:rPr>
                <w:b/>
              </w:rPr>
            </w:pPr>
            <w:r w:rsidRPr="00A602AA">
              <w:rPr>
                <w:b/>
              </w:rPr>
              <w:t>1.3.1 Elaboración del material de comunicación y divulgación por las contrapartes en cada país Agencia- Q1 2022</w:t>
            </w:r>
          </w:p>
          <w:p w14:paraId="21647289" w14:textId="77777777" w:rsidR="00A602AA" w:rsidRPr="00A602AA" w:rsidRDefault="00A602AA" w:rsidP="00A602AA">
            <w:pPr>
              <w:spacing w:before="120"/>
              <w:jc w:val="both"/>
              <w:rPr>
                <w:b/>
              </w:rPr>
            </w:pPr>
          </w:p>
        </w:tc>
        <w:tc>
          <w:tcPr>
            <w:tcW w:w="1927" w:type="dxa"/>
          </w:tcPr>
          <w:p w14:paraId="258AC325" w14:textId="2F67C160" w:rsidR="00311415" w:rsidRPr="00A602AA" w:rsidRDefault="00A602AA" w:rsidP="00311415">
            <w:pPr>
              <w:spacing w:before="120"/>
              <w:jc w:val="both"/>
              <w:rPr>
                <w:b/>
              </w:rPr>
            </w:pPr>
            <w:r w:rsidRPr="00A602AA">
              <w:t xml:space="preserve">Divulgación del proyecto </w:t>
            </w:r>
          </w:p>
          <w:p w14:paraId="17457C00" w14:textId="0BB24EEE" w:rsidR="00A602AA" w:rsidRPr="00A602AA" w:rsidRDefault="00A602AA" w:rsidP="00A602AA">
            <w:pPr>
              <w:spacing w:before="120"/>
              <w:jc w:val="both"/>
              <w:rPr>
                <w:b/>
              </w:rPr>
            </w:pPr>
          </w:p>
        </w:tc>
        <w:tc>
          <w:tcPr>
            <w:tcW w:w="2225" w:type="dxa"/>
          </w:tcPr>
          <w:p w14:paraId="5FB2D906" w14:textId="77777777" w:rsidR="00A602AA" w:rsidRPr="00A602AA" w:rsidRDefault="00A602AA" w:rsidP="00A602AA">
            <w:pPr>
              <w:spacing w:before="120"/>
              <w:jc w:val="both"/>
            </w:pPr>
            <w:r w:rsidRPr="00A602AA">
              <w:t xml:space="preserve">Realizado </w:t>
            </w:r>
          </w:p>
          <w:p w14:paraId="6B3CB0E4" w14:textId="2E54FEF7" w:rsidR="00311415" w:rsidRPr="00A602AA" w:rsidRDefault="00A602AA" w:rsidP="00311415">
            <w:pPr>
              <w:spacing w:before="120"/>
              <w:jc w:val="both"/>
              <w:rPr>
                <w:b/>
              </w:rPr>
            </w:pPr>
            <w:r w:rsidRPr="00A602AA">
              <w:t xml:space="preserve">Divulgación del proyecto </w:t>
            </w:r>
          </w:p>
          <w:p w14:paraId="2624C3D4" w14:textId="3A725811" w:rsidR="00A602AA" w:rsidRPr="00A602AA" w:rsidRDefault="00A602AA" w:rsidP="00A602AA">
            <w:pPr>
              <w:spacing w:before="120"/>
              <w:jc w:val="both"/>
              <w:rPr>
                <w:b/>
              </w:rPr>
            </w:pPr>
          </w:p>
        </w:tc>
        <w:tc>
          <w:tcPr>
            <w:tcW w:w="1909" w:type="dxa"/>
          </w:tcPr>
          <w:p w14:paraId="6B79703C" w14:textId="77777777" w:rsidR="00A602AA" w:rsidRPr="00A602AA" w:rsidRDefault="00A602AA" w:rsidP="00A602AA">
            <w:pPr>
              <w:spacing w:before="120"/>
              <w:jc w:val="both"/>
            </w:pPr>
            <w:r w:rsidRPr="00A602AA">
              <w:t>Comunicadores ARCAL</w:t>
            </w:r>
          </w:p>
          <w:p w14:paraId="2CD38DEE" w14:textId="77777777" w:rsidR="00A602AA" w:rsidRPr="00A602AA" w:rsidRDefault="00A602AA" w:rsidP="00A602AA">
            <w:pPr>
              <w:spacing w:before="120"/>
              <w:jc w:val="both"/>
            </w:pPr>
            <w:r w:rsidRPr="00A602AA">
              <w:t xml:space="preserve">Sedes participantes </w:t>
            </w:r>
          </w:p>
        </w:tc>
      </w:tr>
      <w:tr w:rsidR="00A602AA" w:rsidRPr="00A602AA" w14:paraId="47BAADF4" w14:textId="77777777" w:rsidTr="00C613A4">
        <w:tc>
          <w:tcPr>
            <w:tcW w:w="2955" w:type="dxa"/>
          </w:tcPr>
          <w:p w14:paraId="43C8018A" w14:textId="77777777" w:rsidR="00A602AA" w:rsidRPr="00A602AA" w:rsidRDefault="00A602AA" w:rsidP="00A602AA">
            <w:pPr>
              <w:spacing w:before="120"/>
              <w:jc w:val="both"/>
              <w:rPr>
                <w:b/>
              </w:rPr>
            </w:pPr>
            <w:r w:rsidRPr="00A602AA">
              <w:rPr>
                <w:b/>
              </w:rPr>
              <w:t>1.2.1 Elaboración del Informe #1 de Evaluación de Progreso del Proyecto (PPAR) por la DTM en coordinación con todas las contrapartes del proyecto, PMO y TO Local- Q4 2022</w:t>
            </w:r>
          </w:p>
          <w:p w14:paraId="6AEFF4B4" w14:textId="77777777" w:rsidR="00A602AA" w:rsidRPr="00A602AA" w:rsidRDefault="00A602AA" w:rsidP="00A602AA">
            <w:pPr>
              <w:spacing w:before="120"/>
              <w:jc w:val="both"/>
              <w:rPr>
                <w:b/>
              </w:rPr>
            </w:pPr>
          </w:p>
        </w:tc>
        <w:tc>
          <w:tcPr>
            <w:tcW w:w="1927" w:type="dxa"/>
          </w:tcPr>
          <w:p w14:paraId="128B9AF9" w14:textId="77777777" w:rsidR="00A602AA" w:rsidRPr="00A602AA" w:rsidRDefault="00A602AA" w:rsidP="00A602AA">
            <w:pPr>
              <w:spacing w:before="120"/>
              <w:jc w:val="both"/>
            </w:pPr>
            <w:r w:rsidRPr="00A602AA">
              <w:t>PPAR #1</w:t>
            </w:r>
          </w:p>
        </w:tc>
        <w:tc>
          <w:tcPr>
            <w:tcW w:w="2225" w:type="dxa"/>
          </w:tcPr>
          <w:p w14:paraId="10C5066C" w14:textId="77777777" w:rsidR="00A602AA" w:rsidRPr="00A602AA" w:rsidRDefault="00A602AA" w:rsidP="00A602AA">
            <w:pPr>
              <w:spacing w:before="120"/>
              <w:jc w:val="both"/>
            </w:pPr>
            <w:r w:rsidRPr="00A602AA">
              <w:t xml:space="preserve">Realizado </w:t>
            </w:r>
          </w:p>
        </w:tc>
        <w:tc>
          <w:tcPr>
            <w:tcW w:w="1909" w:type="dxa"/>
          </w:tcPr>
          <w:p w14:paraId="7194070B" w14:textId="77777777" w:rsidR="00A602AA" w:rsidRPr="00A602AA" w:rsidRDefault="00A602AA" w:rsidP="00A602AA">
            <w:pPr>
              <w:spacing w:before="120"/>
              <w:jc w:val="both"/>
            </w:pPr>
            <w:r w:rsidRPr="00A602AA">
              <w:t>DTM en coordinación con todas las contrapartes del proyecto, PMO y TO</w:t>
            </w:r>
          </w:p>
          <w:p w14:paraId="56DF1879" w14:textId="77777777" w:rsidR="00A602AA" w:rsidRPr="00A602AA" w:rsidRDefault="00A602AA" w:rsidP="00A602AA">
            <w:pPr>
              <w:spacing w:before="120"/>
              <w:jc w:val="both"/>
              <w:rPr>
                <w:b/>
              </w:rPr>
            </w:pPr>
          </w:p>
        </w:tc>
      </w:tr>
    </w:tbl>
    <w:p w14:paraId="73D28EA3" w14:textId="6FB6ECF0" w:rsidR="00065F98" w:rsidRDefault="00065F98" w:rsidP="00065F98">
      <w:pPr>
        <w:pStyle w:val="Prrafodelista"/>
      </w:pPr>
    </w:p>
    <w:p w14:paraId="57AC986A" w14:textId="77777777" w:rsidR="00065F98" w:rsidRDefault="00065F98" w:rsidP="00065F98">
      <w:pPr>
        <w:pStyle w:val="Prrafodelista"/>
      </w:pPr>
    </w:p>
    <w:p w14:paraId="3C4E927C" w14:textId="44D42BE9" w:rsidR="00065F98" w:rsidRDefault="00065F98" w:rsidP="00065F98">
      <w:pPr>
        <w:spacing w:before="120"/>
        <w:jc w:val="both"/>
        <w:rPr>
          <w:b/>
        </w:rPr>
      </w:pPr>
      <w:r w:rsidRPr="00E8667F">
        <w:rPr>
          <w:b/>
        </w:rPr>
        <w:t>Impacto de las actividades del proyecto en el país</w:t>
      </w:r>
    </w:p>
    <w:p w14:paraId="1AA56775" w14:textId="567EB6DD" w:rsidR="00065F98" w:rsidRDefault="00065F98" w:rsidP="00065F98">
      <w:pPr>
        <w:spacing w:before="120"/>
        <w:jc w:val="both"/>
      </w:pPr>
    </w:p>
    <w:p w14:paraId="615688B1" w14:textId="5C786B52" w:rsidR="00065F98" w:rsidRPr="00065F98" w:rsidRDefault="00065F98" w:rsidP="00C638DE">
      <w:pPr>
        <w:pStyle w:val="Prrafodelista"/>
        <w:numPr>
          <w:ilvl w:val="0"/>
          <w:numId w:val="16"/>
        </w:numPr>
        <w:spacing w:before="120"/>
        <w:jc w:val="both"/>
      </w:pPr>
      <w:r w:rsidRPr="00065F98">
        <w:t>Incorporación de 6 países de la región centroamericana a la red RESUDIA para la vigilancia de Influenza aviar ya establecida para el Cono Sur. Los países que se incorporaron fueron El Salvador, Honduras, Cuba, Guatemala, Nicaragua y Panamá.</w:t>
      </w:r>
      <w:bookmarkStart w:id="0" w:name="_heading=h.5mmgq3smd0f6" w:colFirst="0" w:colLast="0"/>
      <w:bookmarkEnd w:id="0"/>
    </w:p>
    <w:p w14:paraId="4FC6DD6B" w14:textId="77777777" w:rsidR="00065F98" w:rsidRPr="00065F98" w:rsidRDefault="00065F98" w:rsidP="00065F98">
      <w:pPr>
        <w:spacing w:before="120"/>
        <w:jc w:val="both"/>
      </w:pPr>
    </w:p>
    <w:p w14:paraId="4F147D73" w14:textId="01974D5B" w:rsidR="00065F98" w:rsidRDefault="00065F98" w:rsidP="0062201E">
      <w:pPr>
        <w:pStyle w:val="Prrafodelista"/>
        <w:numPr>
          <w:ilvl w:val="0"/>
          <w:numId w:val="16"/>
        </w:numPr>
        <w:spacing w:before="120"/>
        <w:jc w:val="both"/>
      </w:pPr>
      <w:bookmarkStart w:id="1" w:name="_heading=h.h0dyg2sfm2ke" w:colFirst="0" w:colLast="0"/>
      <w:bookmarkEnd w:id="1"/>
      <w:r w:rsidRPr="00065F98">
        <w:t xml:space="preserve">Incorporación </w:t>
      </w:r>
      <w:r w:rsidR="00311415" w:rsidRPr="00065F98">
        <w:t>del Dr.</w:t>
      </w:r>
      <w:r w:rsidRPr="00065F98">
        <w:t xml:space="preserve"> Axel </w:t>
      </w:r>
      <w:proofErr w:type="spellStart"/>
      <w:r w:rsidRPr="00065F98">
        <w:t>Colling</w:t>
      </w:r>
      <w:proofErr w:type="spellEnd"/>
      <w:r w:rsidRPr="00065F98">
        <w:t xml:space="preserve"> en el proyecto. El </w:t>
      </w:r>
      <w:r w:rsidR="00311415" w:rsidRPr="00065F98">
        <w:t>Dr.</w:t>
      </w:r>
      <w:r w:rsidRPr="00065F98">
        <w:t xml:space="preserve"> </w:t>
      </w:r>
      <w:proofErr w:type="spellStart"/>
      <w:r w:rsidRPr="00065F98">
        <w:t>Colling</w:t>
      </w:r>
      <w:proofErr w:type="spellEnd"/>
      <w:r w:rsidRPr="00065F98">
        <w:t xml:space="preserve"> es experto en la validación de pruebas de diagnóstico de enfermedades de animales. Tiene amplia experiencia en la determinación de estándares de calidad de las pruebas de diagnóstico, en el desarrollo de nuevos métodos de validación para varias técnicas de diagnóstico inc. WGS y, en el uso de modelos estadísticos para determinar parámetros de importancia durante la validación de sus pruebas de diagnóstico. Por lo tanto, es un profesional clave en el desarrollo del proyecto y su optimización, así como homologación de las pruebas diagnósticas en los 20 países participantes</w:t>
      </w:r>
      <w:r w:rsidR="00311415">
        <w:t>.</w:t>
      </w:r>
    </w:p>
    <w:p w14:paraId="45097633" w14:textId="77777777" w:rsidR="00311415" w:rsidRDefault="00311415" w:rsidP="00311415">
      <w:pPr>
        <w:pStyle w:val="Prrafodelista"/>
      </w:pPr>
    </w:p>
    <w:p w14:paraId="247F5C6D" w14:textId="77777777" w:rsidR="00311415" w:rsidRDefault="00311415" w:rsidP="00311415">
      <w:pPr>
        <w:pStyle w:val="Prrafodelista"/>
        <w:spacing w:before="120"/>
        <w:jc w:val="both"/>
      </w:pPr>
    </w:p>
    <w:p w14:paraId="6578319F" w14:textId="0E59DE65" w:rsidR="00065F98" w:rsidRDefault="00065F98" w:rsidP="00065F98">
      <w:pPr>
        <w:spacing w:before="120"/>
        <w:jc w:val="both"/>
      </w:pPr>
      <w:r w:rsidRPr="00E8667F">
        <w:rPr>
          <w:b/>
        </w:rPr>
        <w:t>Resultados</w:t>
      </w:r>
    </w:p>
    <w:p w14:paraId="6A357C69" w14:textId="77777777" w:rsidR="00065F98" w:rsidRPr="00065F98" w:rsidRDefault="00065F98" w:rsidP="00C638DE">
      <w:pPr>
        <w:numPr>
          <w:ilvl w:val="0"/>
          <w:numId w:val="20"/>
        </w:numPr>
        <w:spacing w:before="120"/>
        <w:jc w:val="both"/>
      </w:pPr>
      <w:r w:rsidRPr="00065F98">
        <w:lastRenderedPageBreak/>
        <w:t xml:space="preserve">Durante el primer Taller Regional Técnicas de Diagnóstico de Enfermedades Animales Transfronterizas, Buenos Aires, 17 a 21 de octubre de 2022, se obtuvo los 5 puntos focales para las enfermedades de interés del proyecto según las fortalezas detectadas por país </w:t>
      </w:r>
    </w:p>
    <w:p w14:paraId="1887A359" w14:textId="2076D0C3" w:rsidR="00065F98" w:rsidRPr="00065F98" w:rsidRDefault="00A602AA" w:rsidP="00065F98">
      <w:pPr>
        <w:spacing w:before="120"/>
        <w:ind w:left="720"/>
        <w:jc w:val="both"/>
      </w:pPr>
      <w:r w:rsidRPr="00065F98">
        <w:t>Estos puntos focales se describen a continuación</w:t>
      </w:r>
      <w:r w:rsidR="00065F98" w:rsidRPr="00065F98">
        <w:t>:</w:t>
      </w:r>
    </w:p>
    <w:p w14:paraId="26925929" w14:textId="77777777" w:rsidR="00065F98" w:rsidRPr="00065F98" w:rsidRDefault="00065F98" w:rsidP="00065F98">
      <w:pPr>
        <w:spacing w:before="120"/>
        <w:jc w:val="both"/>
      </w:pPr>
    </w:p>
    <w:tbl>
      <w:tblPr>
        <w:tblW w:w="829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56"/>
        <w:gridCol w:w="4140"/>
      </w:tblGrid>
      <w:tr w:rsidR="00065F98" w:rsidRPr="00065F98" w14:paraId="2829098B" w14:textId="77777777" w:rsidTr="00065F98">
        <w:tc>
          <w:tcPr>
            <w:tcW w:w="4156" w:type="dxa"/>
          </w:tcPr>
          <w:p w14:paraId="57734CD7" w14:textId="77777777" w:rsidR="00065F98" w:rsidRPr="00065F98" w:rsidRDefault="00065F98" w:rsidP="00065F98">
            <w:pPr>
              <w:spacing w:before="120"/>
              <w:jc w:val="both"/>
              <w:rPr>
                <w:b/>
              </w:rPr>
            </w:pPr>
            <w:r w:rsidRPr="00065F98">
              <w:rPr>
                <w:b/>
              </w:rPr>
              <w:t>Enfermedad</w:t>
            </w:r>
          </w:p>
        </w:tc>
        <w:tc>
          <w:tcPr>
            <w:tcW w:w="4140" w:type="dxa"/>
          </w:tcPr>
          <w:p w14:paraId="7D57B0DD" w14:textId="77777777" w:rsidR="00065F98" w:rsidRPr="00065F98" w:rsidRDefault="00065F98" w:rsidP="00065F98">
            <w:pPr>
              <w:spacing w:before="120"/>
              <w:jc w:val="both"/>
              <w:rPr>
                <w:b/>
              </w:rPr>
            </w:pPr>
            <w:r w:rsidRPr="00065F98">
              <w:rPr>
                <w:b/>
              </w:rPr>
              <w:t>Punto focal</w:t>
            </w:r>
          </w:p>
        </w:tc>
      </w:tr>
      <w:tr w:rsidR="00065F98" w:rsidRPr="00065F98" w14:paraId="13ECE88D" w14:textId="77777777" w:rsidTr="00065F98">
        <w:tc>
          <w:tcPr>
            <w:tcW w:w="4156" w:type="dxa"/>
          </w:tcPr>
          <w:p w14:paraId="495FEBB1" w14:textId="77777777" w:rsidR="00065F98" w:rsidRPr="00065F98" w:rsidRDefault="00065F98" w:rsidP="00065F98">
            <w:pPr>
              <w:spacing w:before="120"/>
              <w:jc w:val="both"/>
            </w:pPr>
            <w:r w:rsidRPr="00065F98">
              <w:t xml:space="preserve">Influenza </w:t>
            </w:r>
          </w:p>
        </w:tc>
        <w:tc>
          <w:tcPr>
            <w:tcW w:w="4140" w:type="dxa"/>
          </w:tcPr>
          <w:p w14:paraId="7FE1C91A" w14:textId="77777777" w:rsidR="00065F98" w:rsidRPr="00065F98" w:rsidRDefault="00065F98" w:rsidP="00065F98">
            <w:pPr>
              <w:spacing w:before="120"/>
              <w:jc w:val="both"/>
            </w:pPr>
            <w:r w:rsidRPr="00065F98">
              <w:t>Brasil y Colombia</w:t>
            </w:r>
          </w:p>
        </w:tc>
      </w:tr>
      <w:tr w:rsidR="00065F98" w:rsidRPr="00065F98" w14:paraId="11DF2510" w14:textId="77777777" w:rsidTr="00065F98">
        <w:tc>
          <w:tcPr>
            <w:tcW w:w="4156" w:type="dxa"/>
          </w:tcPr>
          <w:p w14:paraId="02A237AD" w14:textId="77777777" w:rsidR="00065F98" w:rsidRPr="00065F98" w:rsidRDefault="00065F98" w:rsidP="00065F98">
            <w:pPr>
              <w:spacing w:before="120"/>
              <w:jc w:val="both"/>
            </w:pPr>
            <w:r w:rsidRPr="00065F98">
              <w:t>Newcastle</w:t>
            </w:r>
          </w:p>
        </w:tc>
        <w:tc>
          <w:tcPr>
            <w:tcW w:w="4140" w:type="dxa"/>
          </w:tcPr>
          <w:p w14:paraId="243EA225" w14:textId="77777777" w:rsidR="00065F98" w:rsidRPr="00065F98" w:rsidRDefault="00065F98" w:rsidP="00065F98">
            <w:pPr>
              <w:spacing w:before="120"/>
              <w:jc w:val="both"/>
            </w:pPr>
            <w:r w:rsidRPr="00065F98">
              <w:t>Brasil y Colombia</w:t>
            </w:r>
          </w:p>
        </w:tc>
      </w:tr>
      <w:tr w:rsidR="00065F98" w:rsidRPr="00065F98" w14:paraId="5D6D0D78" w14:textId="77777777" w:rsidTr="00065F98">
        <w:tc>
          <w:tcPr>
            <w:tcW w:w="4156" w:type="dxa"/>
          </w:tcPr>
          <w:p w14:paraId="389D8319" w14:textId="77777777" w:rsidR="00065F98" w:rsidRPr="00065F98" w:rsidRDefault="00065F98" w:rsidP="00065F98">
            <w:pPr>
              <w:spacing w:before="120"/>
              <w:jc w:val="both"/>
            </w:pPr>
            <w:r w:rsidRPr="00065F98">
              <w:t xml:space="preserve">Fiebre porcina clásica </w:t>
            </w:r>
          </w:p>
        </w:tc>
        <w:tc>
          <w:tcPr>
            <w:tcW w:w="4140" w:type="dxa"/>
          </w:tcPr>
          <w:p w14:paraId="0DBB16F9" w14:textId="77777777" w:rsidR="00065F98" w:rsidRPr="00065F98" w:rsidRDefault="00065F98" w:rsidP="00065F98">
            <w:pPr>
              <w:spacing w:before="120"/>
              <w:jc w:val="both"/>
            </w:pPr>
            <w:r w:rsidRPr="00065F98">
              <w:t>Guatemala y Brasil</w:t>
            </w:r>
          </w:p>
        </w:tc>
      </w:tr>
      <w:tr w:rsidR="00065F98" w:rsidRPr="00065F98" w14:paraId="1AB63C7F" w14:textId="77777777" w:rsidTr="00065F98">
        <w:tc>
          <w:tcPr>
            <w:tcW w:w="4156" w:type="dxa"/>
          </w:tcPr>
          <w:p w14:paraId="3BAAAB95" w14:textId="77777777" w:rsidR="00065F98" w:rsidRPr="00065F98" w:rsidRDefault="00065F98" w:rsidP="00065F98">
            <w:pPr>
              <w:spacing w:before="120"/>
              <w:jc w:val="both"/>
            </w:pPr>
            <w:r w:rsidRPr="00065F98">
              <w:t>Fiebre porcina africana</w:t>
            </w:r>
          </w:p>
        </w:tc>
        <w:tc>
          <w:tcPr>
            <w:tcW w:w="4140" w:type="dxa"/>
          </w:tcPr>
          <w:p w14:paraId="1D8537B1" w14:textId="77777777" w:rsidR="00065F98" w:rsidRPr="00065F98" w:rsidRDefault="00065F98" w:rsidP="00065F98">
            <w:pPr>
              <w:spacing w:before="120"/>
              <w:jc w:val="both"/>
            </w:pPr>
            <w:r w:rsidRPr="00065F98">
              <w:t>Guatemala y Brasil</w:t>
            </w:r>
          </w:p>
        </w:tc>
      </w:tr>
      <w:tr w:rsidR="00065F98" w:rsidRPr="00065F98" w14:paraId="5CB1005F" w14:textId="77777777" w:rsidTr="00065F98">
        <w:tc>
          <w:tcPr>
            <w:tcW w:w="4156" w:type="dxa"/>
          </w:tcPr>
          <w:p w14:paraId="5C3B9AA5" w14:textId="77777777" w:rsidR="00065F98" w:rsidRPr="00065F98" w:rsidRDefault="00065F98" w:rsidP="00065F98">
            <w:pPr>
              <w:spacing w:before="120"/>
              <w:jc w:val="both"/>
            </w:pPr>
            <w:r w:rsidRPr="00065F98">
              <w:t>Brucelosis</w:t>
            </w:r>
          </w:p>
        </w:tc>
        <w:tc>
          <w:tcPr>
            <w:tcW w:w="4140" w:type="dxa"/>
          </w:tcPr>
          <w:p w14:paraId="75A882DB" w14:textId="77777777" w:rsidR="00065F98" w:rsidRPr="00065F98" w:rsidRDefault="00065F98" w:rsidP="00065F98">
            <w:pPr>
              <w:spacing w:before="120"/>
              <w:jc w:val="both"/>
            </w:pPr>
            <w:r w:rsidRPr="00065F98">
              <w:t>Argentina y Costa Rica</w:t>
            </w:r>
          </w:p>
        </w:tc>
      </w:tr>
    </w:tbl>
    <w:p w14:paraId="0D681D3F" w14:textId="77777777" w:rsidR="00065F98" w:rsidRPr="00065F98" w:rsidRDefault="00065F98" w:rsidP="00065F98">
      <w:pPr>
        <w:spacing w:before="120"/>
        <w:jc w:val="both"/>
      </w:pPr>
    </w:p>
    <w:p w14:paraId="6E36C077" w14:textId="77777777" w:rsidR="00065F98" w:rsidRPr="00065F98" w:rsidRDefault="00065F98" w:rsidP="00C638DE">
      <w:pPr>
        <w:numPr>
          <w:ilvl w:val="0"/>
          <w:numId w:val="20"/>
        </w:numPr>
        <w:spacing w:before="120"/>
        <w:jc w:val="both"/>
        <w:sectPr w:rsidR="00065F98" w:rsidRPr="00065F98">
          <w:pgSz w:w="11906" w:h="16838"/>
          <w:pgMar w:top="1440" w:right="1440" w:bottom="1440" w:left="1440" w:header="709" w:footer="709" w:gutter="0"/>
          <w:pgNumType w:start="0"/>
          <w:cols w:space="720"/>
          <w:titlePg/>
        </w:sectPr>
      </w:pPr>
      <w:r w:rsidRPr="00065F98">
        <w:t>Se obtuvo las hojas de ruta de las enfermedades de interés, y fueron establecidos con la participación de todas las contrapartes durante el primer Taller Regional y se describen a continuación:</w:t>
      </w:r>
    </w:p>
    <w:p w14:paraId="4582997B" w14:textId="77777777" w:rsidR="00065F98" w:rsidRPr="00065F98" w:rsidRDefault="00065F98" w:rsidP="00065F98">
      <w:pPr>
        <w:spacing w:before="120"/>
        <w:jc w:val="center"/>
      </w:pPr>
      <w:r w:rsidRPr="00065F98">
        <w:rPr>
          <w:b/>
        </w:rPr>
        <w:lastRenderedPageBreak/>
        <w:t>HOJA DE RUTA PARA BRUCELOSIS</w:t>
      </w:r>
    </w:p>
    <w:tbl>
      <w:tblPr>
        <w:tblW w:w="148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3"/>
        <w:gridCol w:w="3776"/>
        <w:gridCol w:w="4537"/>
        <w:gridCol w:w="5034"/>
      </w:tblGrid>
      <w:tr w:rsidR="00065F98" w:rsidRPr="00065F98" w14:paraId="065A3B59" w14:textId="77777777" w:rsidTr="00065F98">
        <w:trPr>
          <w:trHeight w:val="553"/>
          <w:jc w:val="center"/>
        </w:trPr>
        <w:tc>
          <w:tcPr>
            <w:tcW w:w="1463" w:type="dxa"/>
            <w:shd w:val="clear" w:color="auto" w:fill="D9D9D9"/>
            <w:tcMar>
              <w:top w:w="72" w:type="dxa"/>
              <w:left w:w="144" w:type="dxa"/>
              <w:bottom w:w="72" w:type="dxa"/>
              <w:right w:w="144" w:type="dxa"/>
            </w:tcMar>
          </w:tcPr>
          <w:p w14:paraId="3E46CE16" w14:textId="77777777" w:rsidR="00065F98" w:rsidRPr="00065F98" w:rsidRDefault="00065F98" w:rsidP="00065F98">
            <w:pPr>
              <w:spacing w:before="120"/>
              <w:jc w:val="both"/>
            </w:pPr>
            <w:r w:rsidRPr="00065F98">
              <w:rPr>
                <w:b/>
              </w:rPr>
              <w:t>2022</w:t>
            </w:r>
          </w:p>
          <w:p w14:paraId="3D5D09FE" w14:textId="77777777" w:rsidR="00065F98" w:rsidRPr="00065F98" w:rsidRDefault="00065F98" w:rsidP="00065F98">
            <w:pPr>
              <w:spacing w:before="120"/>
              <w:jc w:val="both"/>
            </w:pPr>
            <w:r w:rsidRPr="00065F98">
              <w:rPr>
                <w:b/>
              </w:rPr>
              <w:t>Línea Base</w:t>
            </w:r>
          </w:p>
        </w:tc>
        <w:tc>
          <w:tcPr>
            <w:tcW w:w="3776" w:type="dxa"/>
            <w:shd w:val="clear" w:color="auto" w:fill="D9D9D9"/>
            <w:tcMar>
              <w:top w:w="72" w:type="dxa"/>
              <w:left w:w="144" w:type="dxa"/>
              <w:bottom w:w="72" w:type="dxa"/>
              <w:right w:w="144" w:type="dxa"/>
            </w:tcMar>
          </w:tcPr>
          <w:p w14:paraId="3555339C" w14:textId="77777777" w:rsidR="00065F98" w:rsidRPr="00065F98" w:rsidRDefault="00065F98" w:rsidP="00065F98">
            <w:pPr>
              <w:spacing w:before="120"/>
              <w:jc w:val="both"/>
            </w:pPr>
            <w:r w:rsidRPr="00065F98">
              <w:rPr>
                <w:b/>
              </w:rPr>
              <w:t>2023</w:t>
            </w:r>
          </w:p>
          <w:p w14:paraId="20A9B573" w14:textId="77777777" w:rsidR="00065F98" w:rsidRPr="00065F98" w:rsidRDefault="00065F98" w:rsidP="00065F98">
            <w:pPr>
              <w:spacing w:before="120"/>
              <w:jc w:val="both"/>
            </w:pPr>
            <w:r w:rsidRPr="00065F98">
              <w:rPr>
                <w:b/>
              </w:rPr>
              <w:t>Capacitación</w:t>
            </w:r>
          </w:p>
        </w:tc>
        <w:tc>
          <w:tcPr>
            <w:tcW w:w="4537" w:type="dxa"/>
            <w:shd w:val="clear" w:color="auto" w:fill="D9D9D9"/>
            <w:tcMar>
              <w:top w:w="72" w:type="dxa"/>
              <w:left w:w="144" w:type="dxa"/>
              <w:bottom w:w="72" w:type="dxa"/>
              <w:right w:w="144" w:type="dxa"/>
            </w:tcMar>
          </w:tcPr>
          <w:p w14:paraId="29A2C516" w14:textId="77777777" w:rsidR="00065F98" w:rsidRPr="00065F98" w:rsidRDefault="00065F98" w:rsidP="00065F98">
            <w:pPr>
              <w:spacing w:before="120"/>
              <w:jc w:val="both"/>
            </w:pPr>
            <w:r w:rsidRPr="00065F98">
              <w:rPr>
                <w:b/>
              </w:rPr>
              <w:t>2024</w:t>
            </w:r>
          </w:p>
          <w:p w14:paraId="646F9B55" w14:textId="77777777" w:rsidR="00065F98" w:rsidRPr="00065F98" w:rsidRDefault="00065F98" w:rsidP="00065F98">
            <w:pPr>
              <w:spacing w:before="120"/>
              <w:jc w:val="both"/>
            </w:pPr>
            <w:r w:rsidRPr="00065F98">
              <w:rPr>
                <w:b/>
              </w:rPr>
              <w:t>Análisis genéticos</w:t>
            </w:r>
          </w:p>
        </w:tc>
        <w:tc>
          <w:tcPr>
            <w:tcW w:w="5034" w:type="dxa"/>
            <w:shd w:val="clear" w:color="auto" w:fill="D9D9D9"/>
            <w:tcMar>
              <w:top w:w="72" w:type="dxa"/>
              <w:left w:w="144" w:type="dxa"/>
              <w:bottom w:w="72" w:type="dxa"/>
              <w:right w:w="144" w:type="dxa"/>
            </w:tcMar>
          </w:tcPr>
          <w:p w14:paraId="28A6EA84" w14:textId="77777777" w:rsidR="00065F98" w:rsidRPr="00065F98" w:rsidRDefault="00065F98" w:rsidP="00065F98">
            <w:pPr>
              <w:spacing w:before="120"/>
              <w:jc w:val="both"/>
            </w:pPr>
            <w:r w:rsidRPr="00065F98">
              <w:rPr>
                <w:b/>
              </w:rPr>
              <w:t>2025</w:t>
            </w:r>
          </w:p>
          <w:p w14:paraId="267F8D3E" w14:textId="77777777" w:rsidR="00065F98" w:rsidRPr="00065F98" w:rsidRDefault="00065F98" w:rsidP="00065F98">
            <w:pPr>
              <w:spacing w:before="120"/>
              <w:jc w:val="both"/>
            </w:pPr>
            <w:r w:rsidRPr="00065F98">
              <w:rPr>
                <w:b/>
              </w:rPr>
              <w:t>Productos</w:t>
            </w:r>
          </w:p>
        </w:tc>
      </w:tr>
      <w:tr w:rsidR="00065F98" w:rsidRPr="00065F98" w14:paraId="589B03A4" w14:textId="77777777" w:rsidTr="00065F98">
        <w:trPr>
          <w:trHeight w:val="553"/>
          <w:jc w:val="center"/>
        </w:trPr>
        <w:tc>
          <w:tcPr>
            <w:tcW w:w="1463" w:type="dxa"/>
            <w:shd w:val="clear" w:color="auto" w:fill="auto"/>
            <w:tcMar>
              <w:top w:w="72" w:type="dxa"/>
              <w:left w:w="144" w:type="dxa"/>
              <w:bottom w:w="72" w:type="dxa"/>
              <w:right w:w="144" w:type="dxa"/>
            </w:tcMar>
          </w:tcPr>
          <w:p w14:paraId="4EA3852C" w14:textId="77777777" w:rsidR="00065F98" w:rsidRPr="00065F98" w:rsidRDefault="00065F98" w:rsidP="00065F98">
            <w:pPr>
              <w:spacing w:before="120"/>
              <w:jc w:val="both"/>
            </w:pPr>
            <w:r w:rsidRPr="00065F98">
              <w:t>1. Definir N países</w:t>
            </w:r>
          </w:p>
        </w:tc>
        <w:tc>
          <w:tcPr>
            <w:tcW w:w="3776" w:type="dxa"/>
            <w:shd w:val="clear" w:color="auto" w:fill="auto"/>
            <w:tcMar>
              <w:top w:w="72" w:type="dxa"/>
              <w:left w:w="144" w:type="dxa"/>
              <w:bottom w:w="72" w:type="dxa"/>
              <w:right w:w="144" w:type="dxa"/>
            </w:tcMar>
          </w:tcPr>
          <w:p w14:paraId="7238B988" w14:textId="77777777" w:rsidR="00065F98" w:rsidRPr="00065F98" w:rsidRDefault="00065F98" w:rsidP="00065F98">
            <w:pPr>
              <w:spacing w:before="120"/>
              <w:jc w:val="both"/>
            </w:pPr>
            <w:r w:rsidRPr="00065F98">
              <w:t>1.Recolección de 50 muestras de leche y sueros de vacas RB+</w:t>
            </w:r>
          </w:p>
          <w:p w14:paraId="05327A5D" w14:textId="61BD9EAA" w:rsidR="00065F98" w:rsidRPr="00065F98" w:rsidRDefault="00065F98" w:rsidP="00065F98">
            <w:pPr>
              <w:spacing w:before="120"/>
              <w:jc w:val="both"/>
              <w:rPr>
                <w:lang w:val="en-US"/>
              </w:rPr>
            </w:pPr>
            <w:r w:rsidRPr="00065F98">
              <w:rPr>
                <w:lang w:val="en-US"/>
              </w:rPr>
              <w:t xml:space="preserve">2. </w:t>
            </w:r>
            <w:proofErr w:type="spellStart"/>
            <w:r w:rsidRPr="00065F98">
              <w:rPr>
                <w:lang w:val="en-US"/>
              </w:rPr>
              <w:t>Curso</w:t>
            </w:r>
            <w:proofErr w:type="spellEnd"/>
            <w:r w:rsidRPr="00065F98">
              <w:rPr>
                <w:lang w:val="en-US"/>
              </w:rPr>
              <w:t xml:space="preserve"> regional “Regional Training Course on Culture and Characterization of the Genus Brucella Species Circulating in Latin America and the </w:t>
            </w:r>
            <w:r w:rsidR="00311415" w:rsidRPr="00065F98">
              <w:rPr>
                <w:lang w:val="en-US"/>
              </w:rPr>
              <w:t>Caribbean Q</w:t>
            </w:r>
            <w:r w:rsidRPr="00065F98">
              <w:rPr>
                <w:lang w:val="en-US"/>
              </w:rPr>
              <w:t xml:space="preserve">3/2023- Costa Rica, </w:t>
            </w:r>
            <w:proofErr w:type="spellStart"/>
            <w:r w:rsidRPr="00065F98">
              <w:rPr>
                <w:lang w:val="en-US"/>
              </w:rPr>
              <w:t>en</w:t>
            </w:r>
            <w:proofErr w:type="spellEnd"/>
            <w:r w:rsidRPr="00065F98">
              <w:rPr>
                <w:lang w:val="en-US"/>
              </w:rPr>
              <w:t xml:space="preserve"> </w:t>
            </w:r>
          </w:p>
          <w:p w14:paraId="7C8D013F" w14:textId="77777777" w:rsidR="00065F98" w:rsidRPr="00065F98" w:rsidRDefault="00065F98" w:rsidP="00C638DE">
            <w:pPr>
              <w:numPr>
                <w:ilvl w:val="0"/>
                <w:numId w:val="32"/>
              </w:numPr>
              <w:spacing w:before="120"/>
              <w:jc w:val="both"/>
            </w:pPr>
            <w:r w:rsidRPr="00065F98">
              <w:t>Preparación de medio de cultivo</w:t>
            </w:r>
          </w:p>
          <w:p w14:paraId="4875C852" w14:textId="77777777" w:rsidR="00065F98" w:rsidRPr="00065F98" w:rsidRDefault="00065F98" w:rsidP="00C638DE">
            <w:pPr>
              <w:numPr>
                <w:ilvl w:val="0"/>
                <w:numId w:val="32"/>
              </w:numPr>
              <w:spacing w:before="120"/>
              <w:jc w:val="both"/>
            </w:pPr>
            <w:r w:rsidRPr="00065F98">
              <w:t>Procesamiento y cultivo</w:t>
            </w:r>
          </w:p>
          <w:p w14:paraId="6992C422" w14:textId="77777777" w:rsidR="00065F98" w:rsidRPr="00065F98" w:rsidRDefault="00065F98" w:rsidP="00C638DE">
            <w:pPr>
              <w:numPr>
                <w:ilvl w:val="0"/>
                <w:numId w:val="32"/>
              </w:numPr>
              <w:spacing w:before="120"/>
              <w:jc w:val="both"/>
            </w:pPr>
            <w:r w:rsidRPr="00065F98">
              <w:t>Bruce-</w:t>
            </w:r>
            <w:proofErr w:type="spellStart"/>
            <w:r w:rsidRPr="00065F98">
              <w:t>ladder</w:t>
            </w:r>
            <w:proofErr w:type="spellEnd"/>
            <w:r w:rsidRPr="00065F98">
              <w:t xml:space="preserve"> PCR convencional (</w:t>
            </w:r>
            <w:proofErr w:type="spellStart"/>
            <w:r w:rsidRPr="00065F98">
              <w:rPr>
                <w:i/>
              </w:rPr>
              <w:t>Brucella</w:t>
            </w:r>
            <w:proofErr w:type="spellEnd"/>
            <w:r w:rsidRPr="00065F98">
              <w:t xml:space="preserve"> especie)-video</w:t>
            </w:r>
          </w:p>
          <w:p w14:paraId="3E7B3E18" w14:textId="77777777" w:rsidR="00065F98" w:rsidRPr="00065F98" w:rsidRDefault="00065F98" w:rsidP="00C638DE">
            <w:pPr>
              <w:numPr>
                <w:ilvl w:val="0"/>
                <w:numId w:val="32"/>
              </w:numPr>
              <w:spacing w:before="120"/>
              <w:jc w:val="both"/>
            </w:pPr>
            <w:r w:rsidRPr="00065F98">
              <w:t>PCR tiempo real (</w:t>
            </w:r>
            <w:proofErr w:type="spellStart"/>
            <w:r w:rsidRPr="00065F98">
              <w:rPr>
                <w:i/>
              </w:rPr>
              <w:t>Brucella</w:t>
            </w:r>
            <w:proofErr w:type="spellEnd"/>
            <w:r w:rsidRPr="00065F98">
              <w:t xml:space="preserve"> </w:t>
            </w:r>
            <w:proofErr w:type="spellStart"/>
            <w:r w:rsidRPr="00065F98">
              <w:t>spp</w:t>
            </w:r>
            <w:proofErr w:type="spellEnd"/>
            <w:r w:rsidRPr="00065F98">
              <w:t>)</w:t>
            </w:r>
          </w:p>
          <w:p w14:paraId="1909EE38" w14:textId="77777777" w:rsidR="00065F98" w:rsidRPr="00065F98" w:rsidRDefault="00065F98" w:rsidP="00C638DE">
            <w:pPr>
              <w:numPr>
                <w:ilvl w:val="0"/>
                <w:numId w:val="32"/>
              </w:numPr>
              <w:spacing w:before="120"/>
              <w:jc w:val="both"/>
            </w:pPr>
            <w:r w:rsidRPr="00065F98">
              <w:t>PCR MVLA-16 (diversidad genética)</w:t>
            </w:r>
          </w:p>
          <w:p w14:paraId="2D04A978" w14:textId="77777777" w:rsidR="00065F98" w:rsidRPr="00065F98" w:rsidRDefault="00065F98" w:rsidP="00C638DE">
            <w:pPr>
              <w:numPr>
                <w:ilvl w:val="0"/>
                <w:numId w:val="32"/>
              </w:numPr>
              <w:spacing w:before="120"/>
              <w:jc w:val="both"/>
            </w:pPr>
            <w:r w:rsidRPr="00065F98">
              <w:t>Preparación de galerías para secuenciación</w:t>
            </w:r>
          </w:p>
          <w:p w14:paraId="26E6333E" w14:textId="77777777" w:rsidR="00065F98" w:rsidRPr="00065F98" w:rsidRDefault="00065F98" w:rsidP="00C638DE">
            <w:pPr>
              <w:numPr>
                <w:ilvl w:val="0"/>
                <w:numId w:val="32"/>
              </w:numPr>
              <w:spacing w:before="120"/>
              <w:jc w:val="both"/>
            </w:pPr>
            <w:r w:rsidRPr="00065F98">
              <w:t>Q4 2023</w:t>
            </w:r>
          </w:p>
        </w:tc>
        <w:tc>
          <w:tcPr>
            <w:tcW w:w="4537" w:type="dxa"/>
            <w:shd w:val="clear" w:color="auto" w:fill="auto"/>
            <w:tcMar>
              <w:top w:w="72" w:type="dxa"/>
              <w:left w:w="144" w:type="dxa"/>
              <w:bottom w:w="72" w:type="dxa"/>
              <w:right w:w="144" w:type="dxa"/>
            </w:tcMar>
          </w:tcPr>
          <w:p w14:paraId="68489269" w14:textId="77777777" w:rsidR="00065F98" w:rsidRPr="00065F98" w:rsidRDefault="00065F98" w:rsidP="00C638DE">
            <w:pPr>
              <w:numPr>
                <w:ilvl w:val="0"/>
                <w:numId w:val="33"/>
              </w:numPr>
              <w:spacing w:before="120"/>
              <w:jc w:val="both"/>
            </w:pPr>
            <w:r w:rsidRPr="00065F98">
              <w:t>Análisis MVLA-16</w:t>
            </w:r>
          </w:p>
          <w:p w14:paraId="4325AB86" w14:textId="77777777" w:rsidR="00065F98" w:rsidRPr="00065F98" w:rsidRDefault="00065F98" w:rsidP="00065F98">
            <w:pPr>
              <w:spacing w:before="120"/>
              <w:jc w:val="both"/>
            </w:pPr>
          </w:p>
          <w:p w14:paraId="1732044E" w14:textId="77777777" w:rsidR="00065F98" w:rsidRPr="00065F98" w:rsidRDefault="00065F98" w:rsidP="00C638DE">
            <w:pPr>
              <w:numPr>
                <w:ilvl w:val="0"/>
                <w:numId w:val="33"/>
              </w:numPr>
              <w:spacing w:before="120"/>
              <w:jc w:val="both"/>
            </w:pPr>
            <w:r w:rsidRPr="00065F98">
              <w:t>Secuenciación de al menos 200 cepas de Latinoamérica en el USDA</w:t>
            </w:r>
          </w:p>
          <w:p w14:paraId="74DBE8E4" w14:textId="77777777" w:rsidR="00065F98" w:rsidRPr="00065F98" w:rsidRDefault="00065F98" w:rsidP="00065F98">
            <w:pPr>
              <w:spacing w:before="120"/>
              <w:jc w:val="both"/>
            </w:pPr>
          </w:p>
          <w:p w14:paraId="33827AC0" w14:textId="77777777" w:rsidR="00065F98" w:rsidRPr="00065F98" w:rsidRDefault="00065F98" w:rsidP="00C638DE">
            <w:pPr>
              <w:numPr>
                <w:ilvl w:val="0"/>
                <w:numId w:val="33"/>
              </w:numPr>
              <w:spacing w:before="120"/>
              <w:jc w:val="both"/>
            </w:pPr>
            <w:r w:rsidRPr="00065F98">
              <w:t xml:space="preserve">Curso Regional Virtual diagnóstico,   Programa de vigilancia y vacunación </w:t>
            </w:r>
            <w:proofErr w:type="spellStart"/>
            <w:r w:rsidRPr="00065F98">
              <w:rPr>
                <w:i/>
              </w:rPr>
              <w:t>Brucella</w:t>
            </w:r>
            <w:proofErr w:type="spellEnd"/>
            <w:r w:rsidRPr="00065F98">
              <w:rPr>
                <w:i/>
              </w:rPr>
              <w:t xml:space="preserve"> (Dr. </w:t>
            </w:r>
            <w:proofErr w:type="spellStart"/>
            <w:r w:rsidRPr="00065F98">
              <w:t>Jose</w:t>
            </w:r>
            <w:proofErr w:type="spellEnd"/>
            <w:r w:rsidRPr="00065F98">
              <w:t xml:space="preserve"> María Blasco</w:t>
            </w:r>
            <w:r w:rsidRPr="00065F98">
              <w:rPr>
                <w:i/>
              </w:rPr>
              <w:t xml:space="preserve">, Dr. </w:t>
            </w:r>
            <w:proofErr w:type="spellStart"/>
            <w:r w:rsidRPr="00065F98">
              <w:t>Moriyón</w:t>
            </w:r>
            <w:proofErr w:type="spellEnd"/>
            <w:r w:rsidRPr="00065F98">
              <w:rPr>
                <w:i/>
              </w:rPr>
              <w:t xml:space="preserve">, Dr. </w:t>
            </w:r>
            <w:r w:rsidRPr="00065F98">
              <w:t>Edgardo Moreno</w:t>
            </w:r>
            <w:r w:rsidRPr="00065F98">
              <w:rPr>
                <w:i/>
              </w:rPr>
              <w:t xml:space="preserve">, FAO 2021) </w:t>
            </w:r>
          </w:p>
        </w:tc>
        <w:tc>
          <w:tcPr>
            <w:tcW w:w="5034" w:type="dxa"/>
            <w:shd w:val="clear" w:color="auto" w:fill="auto"/>
            <w:tcMar>
              <w:top w:w="72" w:type="dxa"/>
              <w:left w:w="144" w:type="dxa"/>
              <w:bottom w:w="72" w:type="dxa"/>
              <w:right w:w="144" w:type="dxa"/>
            </w:tcMar>
          </w:tcPr>
          <w:p w14:paraId="2FABDE69" w14:textId="77777777" w:rsidR="00065F98" w:rsidRPr="00065F98" w:rsidRDefault="00065F98" w:rsidP="00C638DE">
            <w:pPr>
              <w:numPr>
                <w:ilvl w:val="0"/>
                <w:numId w:val="18"/>
              </w:numPr>
              <w:spacing w:before="120"/>
              <w:jc w:val="both"/>
            </w:pPr>
            <w:r w:rsidRPr="00065F98">
              <w:t>Publicación linajes circulantes en N países de Latinoamérica</w:t>
            </w:r>
          </w:p>
          <w:p w14:paraId="6F8020A2" w14:textId="77777777" w:rsidR="00065F98" w:rsidRPr="00065F98" w:rsidRDefault="00065F98" w:rsidP="00C638DE">
            <w:pPr>
              <w:numPr>
                <w:ilvl w:val="0"/>
                <w:numId w:val="18"/>
              </w:numPr>
              <w:spacing w:before="120"/>
              <w:jc w:val="both"/>
            </w:pPr>
            <w:r w:rsidRPr="00065F98">
              <w:t>Publicación de validaciones serológicas en Latinoamérica</w:t>
            </w:r>
          </w:p>
          <w:p w14:paraId="2170D36D" w14:textId="77777777" w:rsidR="00065F98" w:rsidRPr="00065F98" w:rsidRDefault="00065F98" w:rsidP="00C638DE">
            <w:pPr>
              <w:numPr>
                <w:ilvl w:val="0"/>
                <w:numId w:val="18"/>
              </w:numPr>
              <w:spacing w:before="120"/>
              <w:jc w:val="both"/>
            </w:pPr>
            <w:r w:rsidRPr="00065F98">
              <w:t>Banco de Sueros de referencia establecido en N países</w:t>
            </w:r>
          </w:p>
          <w:p w14:paraId="006BB7B8" w14:textId="77777777" w:rsidR="00065F98" w:rsidRPr="00065F98" w:rsidRDefault="00065F98" w:rsidP="00C638DE">
            <w:pPr>
              <w:numPr>
                <w:ilvl w:val="0"/>
                <w:numId w:val="18"/>
              </w:numPr>
              <w:spacing w:before="120"/>
              <w:jc w:val="both"/>
            </w:pPr>
            <w:r w:rsidRPr="00065F98">
              <w:t>Entrenar laboratorios humanos/ Trabajar en conjunto con laboratorios oficiales humanos para actualizar protocolos</w:t>
            </w:r>
          </w:p>
          <w:p w14:paraId="3F73CD62" w14:textId="77777777" w:rsidR="00065F98" w:rsidRPr="00065F98" w:rsidRDefault="00065F98" w:rsidP="00C638DE">
            <w:pPr>
              <w:numPr>
                <w:ilvl w:val="0"/>
                <w:numId w:val="18"/>
              </w:numPr>
              <w:spacing w:before="120"/>
              <w:jc w:val="both"/>
            </w:pPr>
            <w:r w:rsidRPr="00065F98">
              <w:t>Documento de referencia dicotómica y contactos</w:t>
            </w:r>
          </w:p>
        </w:tc>
      </w:tr>
    </w:tbl>
    <w:p w14:paraId="4DE7841E" w14:textId="77777777" w:rsidR="00065F98" w:rsidRPr="00065F98" w:rsidRDefault="00065F98" w:rsidP="00065F98">
      <w:pPr>
        <w:spacing w:before="120"/>
        <w:jc w:val="both"/>
        <w:rPr>
          <w:b/>
        </w:rPr>
      </w:pPr>
    </w:p>
    <w:p w14:paraId="45C44F0F" w14:textId="77777777" w:rsidR="00065F98" w:rsidRPr="00065F98" w:rsidRDefault="00065F98" w:rsidP="00065F98">
      <w:pPr>
        <w:spacing w:before="120"/>
        <w:jc w:val="center"/>
        <w:rPr>
          <w:b/>
        </w:rPr>
      </w:pPr>
      <w:r w:rsidRPr="00065F98">
        <w:br w:type="page"/>
      </w:r>
      <w:r w:rsidRPr="00065F98">
        <w:rPr>
          <w:b/>
        </w:rPr>
        <w:lastRenderedPageBreak/>
        <w:t>HOJA DE RUTA PARA INFLUENZA</w:t>
      </w:r>
    </w:p>
    <w:tbl>
      <w:tblPr>
        <w:tblW w:w="14557" w:type="dxa"/>
        <w:jc w:val="center"/>
        <w:tblLayout w:type="fixed"/>
        <w:tblLook w:val="0400" w:firstRow="0" w:lastRow="0" w:firstColumn="0" w:lastColumn="0" w:noHBand="0" w:noVBand="1"/>
      </w:tblPr>
      <w:tblGrid>
        <w:gridCol w:w="5245"/>
        <w:gridCol w:w="3827"/>
        <w:gridCol w:w="2393"/>
        <w:gridCol w:w="3092"/>
      </w:tblGrid>
      <w:tr w:rsidR="00065F98" w:rsidRPr="00065F98" w14:paraId="73335304" w14:textId="77777777" w:rsidTr="00065F98">
        <w:trPr>
          <w:trHeight w:val="577"/>
          <w:jc w:val="center"/>
        </w:trPr>
        <w:tc>
          <w:tcPr>
            <w:tcW w:w="5245" w:type="dxa"/>
            <w:tcBorders>
              <w:top w:val="single" w:sz="4" w:space="0" w:color="000000"/>
              <w:left w:val="single" w:sz="4" w:space="0" w:color="000000"/>
              <w:bottom w:val="single" w:sz="4" w:space="0" w:color="000000"/>
              <w:right w:val="single" w:sz="4" w:space="0" w:color="000000"/>
            </w:tcBorders>
            <w:shd w:val="clear" w:color="auto" w:fill="D9D9D9"/>
            <w:tcMar>
              <w:top w:w="72" w:type="dxa"/>
              <w:left w:w="144" w:type="dxa"/>
              <w:bottom w:w="72" w:type="dxa"/>
              <w:right w:w="144" w:type="dxa"/>
            </w:tcMar>
          </w:tcPr>
          <w:p w14:paraId="1719DC53" w14:textId="77777777" w:rsidR="00065F98" w:rsidRPr="00065F98" w:rsidRDefault="00065F98" w:rsidP="00065F98">
            <w:pPr>
              <w:spacing w:before="120"/>
              <w:jc w:val="both"/>
            </w:pPr>
            <w:r w:rsidRPr="00065F98">
              <w:rPr>
                <w:b/>
              </w:rPr>
              <w:t>2022</w:t>
            </w:r>
          </w:p>
          <w:p w14:paraId="562628E1" w14:textId="77777777" w:rsidR="00065F98" w:rsidRPr="00065F98" w:rsidRDefault="00065F98" w:rsidP="00065F98">
            <w:pPr>
              <w:spacing w:before="120"/>
              <w:jc w:val="both"/>
            </w:pPr>
            <w:r w:rsidRPr="00065F98">
              <w:rPr>
                <w:b/>
              </w:rPr>
              <w:t>Línea Base</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cMar>
              <w:top w:w="72" w:type="dxa"/>
              <w:left w:w="144" w:type="dxa"/>
              <w:bottom w:w="72" w:type="dxa"/>
              <w:right w:w="144" w:type="dxa"/>
            </w:tcMar>
          </w:tcPr>
          <w:p w14:paraId="10FB1995" w14:textId="77777777" w:rsidR="00065F98" w:rsidRPr="00065F98" w:rsidRDefault="00065F98" w:rsidP="00065F98">
            <w:pPr>
              <w:spacing w:before="120"/>
              <w:jc w:val="both"/>
            </w:pPr>
            <w:r w:rsidRPr="00065F98">
              <w:rPr>
                <w:b/>
              </w:rPr>
              <w:t>2023</w:t>
            </w:r>
          </w:p>
          <w:p w14:paraId="0C111471" w14:textId="77777777" w:rsidR="00065F98" w:rsidRPr="00065F98" w:rsidRDefault="00065F98" w:rsidP="00065F98">
            <w:pPr>
              <w:spacing w:before="120"/>
              <w:jc w:val="both"/>
            </w:pPr>
            <w:r w:rsidRPr="00065F98">
              <w:rPr>
                <w:b/>
              </w:rPr>
              <w:t>Capacitación</w:t>
            </w:r>
          </w:p>
        </w:tc>
        <w:tc>
          <w:tcPr>
            <w:tcW w:w="2393" w:type="dxa"/>
            <w:tcBorders>
              <w:top w:val="single" w:sz="4" w:space="0" w:color="000000"/>
              <w:left w:val="single" w:sz="4" w:space="0" w:color="000000"/>
              <w:bottom w:val="single" w:sz="4" w:space="0" w:color="000000"/>
              <w:right w:val="single" w:sz="4" w:space="0" w:color="000000"/>
            </w:tcBorders>
            <w:shd w:val="clear" w:color="auto" w:fill="D9D9D9"/>
            <w:tcMar>
              <w:top w:w="72" w:type="dxa"/>
              <w:left w:w="144" w:type="dxa"/>
              <w:bottom w:w="72" w:type="dxa"/>
              <w:right w:w="144" w:type="dxa"/>
            </w:tcMar>
          </w:tcPr>
          <w:p w14:paraId="0649E615" w14:textId="77777777" w:rsidR="00065F98" w:rsidRPr="00065F98" w:rsidRDefault="00065F98" w:rsidP="00065F98">
            <w:pPr>
              <w:spacing w:before="120"/>
              <w:jc w:val="both"/>
            </w:pPr>
            <w:r w:rsidRPr="00065F98">
              <w:rPr>
                <w:b/>
              </w:rPr>
              <w:t>2024</w:t>
            </w:r>
          </w:p>
        </w:tc>
        <w:tc>
          <w:tcPr>
            <w:tcW w:w="3092" w:type="dxa"/>
            <w:tcBorders>
              <w:top w:val="single" w:sz="4" w:space="0" w:color="000000"/>
              <w:left w:val="single" w:sz="4" w:space="0" w:color="000000"/>
              <w:bottom w:val="single" w:sz="4" w:space="0" w:color="000000"/>
              <w:right w:val="single" w:sz="4" w:space="0" w:color="000000"/>
            </w:tcBorders>
            <w:shd w:val="clear" w:color="auto" w:fill="D9D9D9"/>
            <w:tcMar>
              <w:top w:w="72" w:type="dxa"/>
              <w:left w:w="144" w:type="dxa"/>
              <w:bottom w:w="72" w:type="dxa"/>
              <w:right w:w="144" w:type="dxa"/>
            </w:tcMar>
          </w:tcPr>
          <w:p w14:paraId="5C0C5B7D" w14:textId="77777777" w:rsidR="00065F98" w:rsidRPr="00065F98" w:rsidRDefault="00065F98" w:rsidP="00065F98">
            <w:pPr>
              <w:spacing w:before="120"/>
              <w:jc w:val="both"/>
            </w:pPr>
            <w:r w:rsidRPr="00065F98">
              <w:rPr>
                <w:b/>
              </w:rPr>
              <w:t>2025</w:t>
            </w:r>
          </w:p>
          <w:p w14:paraId="611EBC86" w14:textId="77777777" w:rsidR="00065F98" w:rsidRPr="00065F98" w:rsidRDefault="00065F98" w:rsidP="00065F98">
            <w:pPr>
              <w:spacing w:before="120"/>
              <w:jc w:val="both"/>
            </w:pPr>
            <w:r w:rsidRPr="00065F98">
              <w:rPr>
                <w:b/>
              </w:rPr>
              <w:t>Productos</w:t>
            </w:r>
          </w:p>
        </w:tc>
      </w:tr>
      <w:tr w:rsidR="00065F98" w:rsidRPr="00065F98" w14:paraId="057519EF" w14:textId="77777777" w:rsidTr="00065F98">
        <w:trPr>
          <w:trHeight w:val="577"/>
          <w:jc w:val="center"/>
        </w:trPr>
        <w:tc>
          <w:tcPr>
            <w:tcW w:w="5245"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tcPr>
          <w:p w14:paraId="1304C7B4" w14:textId="77777777" w:rsidR="00065F98" w:rsidRPr="00065F98" w:rsidRDefault="00065F98" w:rsidP="00065F98">
            <w:pPr>
              <w:spacing w:before="120"/>
              <w:jc w:val="both"/>
            </w:pPr>
            <w:r w:rsidRPr="00065F98">
              <w:t xml:space="preserve">1 Definir 12+6 países para participar en próximo </w:t>
            </w:r>
            <w:proofErr w:type="spellStart"/>
            <w:r w:rsidRPr="00065F98">
              <w:t>interlaboratorio</w:t>
            </w:r>
            <w:proofErr w:type="spellEnd"/>
            <w:r w:rsidRPr="00065F98">
              <w:t xml:space="preserve"> RESUDIA (2023-2024)</w:t>
            </w:r>
          </w:p>
          <w:p w14:paraId="396DF29F" w14:textId="47FCBC54" w:rsidR="00065F98" w:rsidRPr="00065F98" w:rsidRDefault="00065F98" w:rsidP="00065F98">
            <w:pPr>
              <w:spacing w:before="120"/>
              <w:jc w:val="both"/>
            </w:pPr>
            <w:r w:rsidRPr="00065F98">
              <w:t xml:space="preserve">N Serología </w:t>
            </w:r>
            <w:r w:rsidR="00311415" w:rsidRPr="00065F98">
              <w:t>y NPCR</w:t>
            </w:r>
            <w:r w:rsidRPr="00065F98">
              <w:t xml:space="preserve"> RT</w:t>
            </w:r>
          </w:p>
          <w:p w14:paraId="4A019A5F" w14:textId="77777777" w:rsidR="00065F98" w:rsidRPr="00065F98" w:rsidRDefault="00065F98" w:rsidP="00C638DE">
            <w:pPr>
              <w:numPr>
                <w:ilvl w:val="0"/>
                <w:numId w:val="19"/>
              </w:numPr>
              <w:spacing w:before="120"/>
              <w:jc w:val="both"/>
            </w:pPr>
            <w:r w:rsidRPr="00065F98">
              <w:t>El Salvador</w:t>
            </w:r>
          </w:p>
          <w:p w14:paraId="3A8C1BD5" w14:textId="77777777" w:rsidR="00065F98" w:rsidRPr="00065F98" w:rsidRDefault="00065F98" w:rsidP="00C638DE">
            <w:pPr>
              <w:numPr>
                <w:ilvl w:val="0"/>
                <w:numId w:val="19"/>
              </w:numPr>
              <w:spacing w:before="120"/>
              <w:jc w:val="both"/>
            </w:pPr>
            <w:r w:rsidRPr="00065F98">
              <w:t>Honduras</w:t>
            </w:r>
          </w:p>
          <w:p w14:paraId="2C1494BE" w14:textId="77777777" w:rsidR="00065F98" w:rsidRPr="00065F98" w:rsidRDefault="00065F98" w:rsidP="00C638DE">
            <w:pPr>
              <w:numPr>
                <w:ilvl w:val="0"/>
                <w:numId w:val="19"/>
              </w:numPr>
              <w:spacing w:before="120"/>
              <w:jc w:val="both"/>
            </w:pPr>
            <w:r w:rsidRPr="00065F98">
              <w:t>Cuba</w:t>
            </w:r>
          </w:p>
          <w:p w14:paraId="2C9B191D" w14:textId="77777777" w:rsidR="00065F98" w:rsidRPr="00065F98" w:rsidRDefault="00065F98" w:rsidP="00C638DE">
            <w:pPr>
              <w:numPr>
                <w:ilvl w:val="0"/>
                <w:numId w:val="19"/>
              </w:numPr>
              <w:spacing w:before="120"/>
              <w:jc w:val="both"/>
            </w:pPr>
            <w:r w:rsidRPr="00065F98">
              <w:t>Guatemala (Serología)</w:t>
            </w:r>
          </w:p>
          <w:p w14:paraId="551F2A14" w14:textId="77777777" w:rsidR="00065F98" w:rsidRPr="00065F98" w:rsidRDefault="00065F98" w:rsidP="00C638DE">
            <w:pPr>
              <w:numPr>
                <w:ilvl w:val="0"/>
                <w:numId w:val="19"/>
              </w:numPr>
              <w:spacing w:before="120"/>
              <w:jc w:val="both"/>
            </w:pPr>
            <w:r w:rsidRPr="00065F98">
              <w:t>Nicaragua</w:t>
            </w:r>
          </w:p>
          <w:p w14:paraId="279E121D" w14:textId="77777777" w:rsidR="00065F98" w:rsidRPr="00065F98" w:rsidRDefault="00065F98" w:rsidP="00C638DE">
            <w:pPr>
              <w:numPr>
                <w:ilvl w:val="0"/>
                <w:numId w:val="19"/>
              </w:numPr>
              <w:spacing w:before="120"/>
              <w:jc w:val="both"/>
            </w:pPr>
            <w:r w:rsidRPr="00065F98">
              <w:t>Panamá</w:t>
            </w:r>
          </w:p>
          <w:p w14:paraId="7629BBFF" w14:textId="77777777" w:rsidR="00065F98" w:rsidRPr="00065F98" w:rsidRDefault="00065F98" w:rsidP="00065F98">
            <w:pPr>
              <w:spacing w:before="120"/>
              <w:jc w:val="both"/>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tcPr>
          <w:p w14:paraId="3A1E2132" w14:textId="77777777" w:rsidR="00065F98" w:rsidRPr="00065F98" w:rsidRDefault="00065F98" w:rsidP="00065F98">
            <w:pPr>
              <w:spacing w:before="120"/>
              <w:jc w:val="both"/>
            </w:pPr>
            <w:r w:rsidRPr="00065F98">
              <w:t>1. Prueba de competencia PANAFTOSA-RESUDIA</w:t>
            </w:r>
          </w:p>
          <w:p w14:paraId="30EC42DF" w14:textId="77777777" w:rsidR="00065F98" w:rsidRPr="00065F98" w:rsidRDefault="00065F98" w:rsidP="00065F98">
            <w:pPr>
              <w:spacing w:before="120"/>
              <w:jc w:val="both"/>
            </w:pPr>
            <w:r w:rsidRPr="00065F98">
              <w:t>(junio)</w:t>
            </w:r>
          </w:p>
          <w:p w14:paraId="72CE3854" w14:textId="77777777" w:rsidR="00065F98" w:rsidRPr="00065F98" w:rsidRDefault="00065F98" w:rsidP="00065F98">
            <w:pPr>
              <w:spacing w:before="120"/>
              <w:jc w:val="both"/>
            </w:pPr>
            <w:r w:rsidRPr="00065F98">
              <w:t xml:space="preserve">2. Centralizar en Brasil el envío de material de referencia del USDA para </w:t>
            </w:r>
            <w:proofErr w:type="spellStart"/>
            <w:r w:rsidRPr="00065F98">
              <w:t>interlaboratorio</w:t>
            </w:r>
            <w:proofErr w:type="spellEnd"/>
            <w:r w:rsidRPr="00065F98">
              <w:t xml:space="preserve"> del resto de países</w:t>
            </w:r>
          </w:p>
          <w:p w14:paraId="6C53EE1E" w14:textId="77777777" w:rsidR="00065F98" w:rsidRPr="00065F98" w:rsidRDefault="00065F98" w:rsidP="00065F98">
            <w:pPr>
              <w:spacing w:before="120"/>
              <w:jc w:val="both"/>
            </w:pPr>
            <w:r w:rsidRPr="00065F98">
              <w:t xml:space="preserve">3 Curso Regional en PCR de muestra a PCR RT- bioseguridad </w:t>
            </w:r>
          </w:p>
          <w:p w14:paraId="6AE2DB9F" w14:textId="77777777" w:rsidR="00065F98" w:rsidRPr="00065F98" w:rsidRDefault="00065F98" w:rsidP="00065F98">
            <w:pPr>
              <w:spacing w:before="120"/>
              <w:jc w:val="both"/>
              <w:rPr>
                <w:lang w:val="en-US"/>
              </w:rPr>
            </w:pPr>
            <w:r w:rsidRPr="00065F98">
              <w:rPr>
                <w:lang w:val="en-US"/>
              </w:rPr>
              <w:t>4. Regional Training Course on Diagnostic Techniques for Avian Influenza and Newcastle Disease, Q2/2023</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tcPr>
          <w:p w14:paraId="1C10642A" w14:textId="0151709A" w:rsidR="00065F98" w:rsidRPr="00065F98" w:rsidRDefault="00065F98" w:rsidP="00065F98">
            <w:pPr>
              <w:spacing w:before="120"/>
              <w:jc w:val="both"/>
            </w:pPr>
            <w:r w:rsidRPr="00065F98">
              <w:t xml:space="preserve">1. Curso Regional de preparación de material de referencia secundario y adquisición de material de referencia ¿Validación de PCR con </w:t>
            </w:r>
            <w:r w:rsidR="00311415" w:rsidRPr="00065F98">
              <w:t>Dr.</w:t>
            </w:r>
            <w:r w:rsidRPr="00065F98">
              <w:t xml:space="preserve"> Axel </w:t>
            </w:r>
            <w:proofErr w:type="spellStart"/>
            <w:proofErr w:type="gramStart"/>
            <w:r w:rsidRPr="00065F98">
              <w:t>Colling</w:t>
            </w:r>
            <w:proofErr w:type="spellEnd"/>
            <w:r w:rsidRPr="00065F98">
              <w:t xml:space="preserve"> ?</w:t>
            </w:r>
            <w:proofErr w:type="gramEnd"/>
            <w:r w:rsidRPr="00065F98">
              <w:t xml:space="preserve"> + RESUDIA</w:t>
            </w:r>
          </w:p>
        </w:tc>
        <w:tc>
          <w:tcPr>
            <w:tcW w:w="3092"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tcPr>
          <w:p w14:paraId="3BDF6D69" w14:textId="77777777" w:rsidR="00065F98" w:rsidRPr="00065F98" w:rsidRDefault="00065F98" w:rsidP="00C638DE">
            <w:pPr>
              <w:numPr>
                <w:ilvl w:val="0"/>
                <w:numId w:val="31"/>
              </w:numPr>
              <w:spacing w:before="120"/>
              <w:jc w:val="both"/>
            </w:pPr>
            <w:r w:rsidRPr="00065F98">
              <w:t>Documento de referencia dicotómica y contactos</w:t>
            </w:r>
          </w:p>
        </w:tc>
      </w:tr>
    </w:tbl>
    <w:p w14:paraId="78708F8E" w14:textId="77777777" w:rsidR="00065F98" w:rsidRPr="00065F98" w:rsidRDefault="00065F98" w:rsidP="00065F98">
      <w:pPr>
        <w:spacing w:before="120"/>
        <w:jc w:val="center"/>
      </w:pPr>
      <w:r w:rsidRPr="00065F98">
        <w:br w:type="page"/>
      </w:r>
      <w:r w:rsidRPr="00065F98">
        <w:rPr>
          <w:b/>
        </w:rPr>
        <w:lastRenderedPageBreak/>
        <w:t>HOJA DE RUTA PARA NEWCASTLE</w:t>
      </w:r>
    </w:p>
    <w:tbl>
      <w:tblPr>
        <w:tblW w:w="14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35"/>
        <w:gridCol w:w="4185"/>
        <w:gridCol w:w="3540"/>
        <w:gridCol w:w="2970"/>
      </w:tblGrid>
      <w:tr w:rsidR="00065F98" w:rsidRPr="00065F98" w14:paraId="5F5F2E39" w14:textId="77777777" w:rsidTr="00065F98">
        <w:trPr>
          <w:trHeight w:val="541"/>
          <w:jc w:val="center"/>
        </w:trPr>
        <w:tc>
          <w:tcPr>
            <w:tcW w:w="4035" w:type="dxa"/>
            <w:shd w:val="clear" w:color="auto" w:fill="D9D9D9"/>
            <w:tcMar>
              <w:top w:w="72" w:type="dxa"/>
              <w:left w:w="144" w:type="dxa"/>
              <w:bottom w:w="72" w:type="dxa"/>
              <w:right w:w="144" w:type="dxa"/>
            </w:tcMar>
          </w:tcPr>
          <w:p w14:paraId="11404176" w14:textId="77777777" w:rsidR="00065F98" w:rsidRPr="00065F98" w:rsidRDefault="00065F98" w:rsidP="00065F98">
            <w:pPr>
              <w:spacing w:before="120"/>
              <w:jc w:val="both"/>
            </w:pPr>
            <w:r w:rsidRPr="00065F98">
              <w:rPr>
                <w:b/>
              </w:rPr>
              <w:t>2022</w:t>
            </w:r>
          </w:p>
          <w:p w14:paraId="691BFD8B" w14:textId="77777777" w:rsidR="00065F98" w:rsidRPr="00065F98" w:rsidRDefault="00065F98" w:rsidP="00065F98">
            <w:pPr>
              <w:spacing w:before="120"/>
              <w:jc w:val="both"/>
            </w:pPr>
            <w:r w:rsidRPr="00065F98">
              <w:rPr>
                <w:b/>
              </w:rPr>
              <w:t>Línea Base</w:t>
            </w:r>
          </w:p>
        </w:tc>
        <w:tc>
          <w:tcPr>
            <w:tcW w:w="4185" w:type="dxa"/>
            <w:shd w:val="clear" w:color="auto" w:fill="D9D9D9"/>
            <w:tcMar>
              <w:top w:w="72" w:type="dxa"/>
              <w:left w:w="144" w:type="dxa"/>
              <w:bottom w:w="72" w:type="dxa"/>
              <w:right w:w="144" w:type="dxa"/>
            </w:tcMar>
          </w:tcPr>
          <w:p w14:paraId="71DAA7BE" w14:textId="77777777" w:rsidR="00065F98" w:rsidRPr="00065F98" w:rsidRDefault="00065F98" w:rsidP="00065F98">
            <w:pPr>
              <w:spacing w:before="120"/>
              <w:jc w:val="both"/>
            </w:pPr>
            <w:r w:rsidRPr="00065F98">
              <w:rPr>
                <w:b/>
              </w:rPr>
              <w:t>2023</w:t>
            </w:r>
          </w:p>
          <w:p w14:paraId="6C621397" w14:textId="77777777" w:rsidR="00065F98" w:rsidRPr="00065F98" w:rsidRDefault="00065F98" w:rsidP="00065F98">
            <w:pPr>
              <w:spacing w:before="120"/>
              <w:jc w:val="both"/>
            </w:pPr>
            <w:r w:rsidRPr="00065F98">
              <w:rPr>
                <w:b/>
              </w:rPr>
              <w:t>Capacitación</w:t>
            </w:r>
          </w:p>
        </w:tc>
        <w:tc>
          <w:tcPr>
            <w:tcW w:w="3540" w:type="dxa"/>
            <w:shd w:val="clear" w:color="auto" w:fill="D9D9D9"/>
            <w:tcMar>
              <w:top w:w="72" w:type="dxa"/>
              <w:left w:w="144" w:type="dxa"/>
              <w:bottom w:w="72" w:type="dxa"/>
              <w:right w:w="144" w:type="dxa"/>
            </w:tcMar>
          </w:tcPr>
          <w:p w14:paraId="09967388" w14:textId="77777777" w:rsidR="00065F98" w:rsidRPr="00065F98" w:rsidRDefault="00065F98" w:rsidP="00065F98">
            <w:pPr>
              <w:spacing w:before="120"/>
              <w:jc w:val="both"/>
            </w:pPr>
            <w:r w:rsidRPr="00065F98">
              <w:rPr>
                <w:b/>
              </w:rPr>
              <w:t>2024</w:t>
            </w:r>
          </w:p>
        </w:tc>
        <w:tc>
          <w:tcPr>
            <w:tcW w:w="2970" w:type="dxa"/>
            <w:shd w:val="clear" w:color="auto" w:fill="D9D9D9"/>
            <w:tcMar>
              <w:top w:w="72" w:type="dxa"/>
              <w:left w:w="144" w:type="dxa"/>
              <w:bottom w:w="72" w:type="dxa"/>
              <w:right w:w="144" w:type="dxa"/>
            </w:tcMar>
          </w:tcPr>
          <w:p w14:paraId="6BDADCA1" w14:textId="77777777" w:rsidR="00065F98" w:rsidRPr="00065F98" w:rsidRDefault="00065F98" w:rsidP="00065F98">
            <w:pPr>
              <w:spacing w:before="120"/>
              <w:jc w:val="both"/>
            </w:pPr>
            <w:r w:rsidRPr="00065F98">
              <w:rPr>
                <w:b/>
              </w:rPr>
              <w:t>2025</w:t>
            </w:r>
          </w:p>
          <w:p w14:paraId="464EFD7B" w14:textId="77777777" w:rsidR="00065F98" w:rsidRPr="00065F98" w:rsidRDefault="00065F98" w:rsidP="00065F98">
            <w:pPr>
              <w:spacing w:before="120"/>
              <w:jc w:val="both"/>
            </w:pPr>
            <w:r w:rsidRPr="00065F98">
              <w:rPr>
                <w:b/>
              </w:rPr>
              <w:t>Productos</w:t>
            </w:r>
          </w:p>
        </w:tc>
      </w:tr>
      <w:tr w:rsidR="00065F98" w:rsidRPr="00065F98" w14:paraId="3EBCB07C" w14:textId="77777777" w:rsidTr="00065F98">
        <w:trPr>
          <w:trHeight w:val="541"/>
          <w:jc w:val="center"/>
        </w:trPr>
        <w:tc>
          <w:tcPr>
            <w:tcW w:w="4035" w:type="dxa"/>
            <w:shd w:val="clear" w:color="auto" w:fill="auto"/>
            <w:tcMar>
              <w:top w:w="72" w:type="dxa"/>
              <w:left w:w="144" w:type="dxa"/>
              <w:bottom w:w="72" w:type="dxa"/>
              <w:right w:w="144" w:type="dxa"/>
            </w:tcMar>
          </w:tcPr>
          <w:p w14:paraId="617D390A" w14:textId="77777777" w:rsidR="00065F98" w:rsidRPr="00065F98" w:rsidRDefault="00065F98" w:rsidP="00065F98">
            <w:pPr>
              <w:spacing w:before="120"/>
              <w:jc w:val="both"/>
            </w:pPr>
            <w:r w:rsidRPr="00065F98">
              <w:t xml:space="preserve">1 Definir 12+6 países para participar en próximo </w:t>
            </w:r>
            <w:proofErr w:type="spellStart"/>
            <w:r w:rsidRPr="00065F98">
              <w:t>interlaboratorio</w:t>
            </w:r>
            <w:proofErr w:type="spellEnd"/>
            <w:r w:rsidRPr="00065F98">
              <w:t xml:space="preserve"> RESUDIA (2023-2024)</w:t>
            </w:r>
          </w:p>
          <w:p w14:paraId="1C0229E6" w14:textId="77777777" w:rsidR="00065F98" w:rsidRPr="00065F98" w:rsidRDefault="00065F98" w:rsidP="00065F98">
            <w:pPr>
              <w:spacing w:before="120"/>
              <w:jc w:val="both"/>
            </w:pPr>
            <w:r w:rsidRPr="00065F98">
              <w:t>N Serología y NPCR RT</w:t>
            </w:r>
          </w:p>
          <w:p w14:paraId="1A0E1A4C" w14:textId="77777777" w:rsidR="00065F98" w:rsidRPr="00065F98" w:rsidRDefault="00065F98" w:rsidP="00C638DE">
            <w:pPr>
              <w:numPr>
                <w:ilvl w:val="0"/>
                <w:numId w:val="21"/>
              </w:numPr>
              <w:spacing w:before="120"/>
              <w:jc w:val="both"/>
            </w:pPr>
            <w:r w:rsidRPr="00065F98">
              <w:t>El Salvador</w:t>
            </w:r>
          </w:p>
          <w:p w14:paraId="2A13A2DD" w14:textId="77777777" w:rsidR="00065F98" w:rsidRPr="00065F98" w:rsidRDefault="00065F98" w:rsidP="00C638DE">
            <w:pPr>
              <w:numPr>
                <w:ilvl w:val="0"/>
                <w:numId w:val="21"/>
              </w:numPr>
              <w:spacing w:before="120"/>
              <w:jc w:val="both"/>
            </w:pPr>
            <w:r w:rsidRPr="00065F98">
              <w:t>Honduras</w:t>
            </w:r>
          </w:p>
          <w:p w14:paraId="4E5BB62D" w14:textId="77777777" w:rsidR="00065F98" w:rsidRPr="00065F98" w:rsidRDefault="00065F98" w:rsidP="00C638DE">
            <w:pPr>
              <w:numPr>
                <w:ilvl w:val="0"/>
                <w:numId w:val="21"/>
              </w:numPr>
              <w:spacing w:before="120"/>
              <w:jc w:val="both"/>
            </w:pPr>
            <w:r w:rsidRPr="00065F98">
              <w:t>Cuba</w:t>
            </w:r>
          </w:p>
          <w:p w14:paraId="2F68B789" w14:textId="77777777" w:rsidR="00065F98" w:rsidRPr="00065F98" w:rsidRDefault="00065F98" w:rsidP="00C638DE">
            <w:pPr>
              <w:numPr>
                <w:ilvl w:val="0"/>
                <w:numId w:val="21"/>
              </w:numPr>
              <w:spacing w:before="120"/>
              <w:jc w:val="both"/>
            </w:pPr>
            <w:r w:rsidRPr="00065F98">
              <w:t>Guatemala (Serología)</w:t>
            </w:r>
          </w:p>
          <w:p w14:paraId="5F55DEC8" w14:textId="77777777" w:rsidR="00065F98" w:rsidRPr="00065F98" w:rsidRDefault="00065F98" w:rsidP="00C638DE">
            <w:pPr>
              <w:numPr>
                <w:ilvl w:val="0"/>
                <w:numId w:val="21"/>
              </w:numPr>
              <w:spacing w:before="120"/>
              <w:jc w:val="both"/>
            </w:pPr>
            <w:r w:rsidRPr="00065F98">
              <w:t>Nicaragua</w:t>
            </w:r>
          </w:p>
          <w:p w14:paraId="7C507A97" w14:textId="77777777" w:rsidR="00065F98" w:rsidRPr="00065F98" w:rsidRDefault="00065F98" w:rsidP="00C638DE">
            <w:pPr>
              <w:numPr>
                <w:ilvl w:val="0"/>
                <w:numId w:val="21"/>
              </w:numPr>
              <w:spacing w:before="120"/>
              <w:jc w:val="both"/>
            </w:pPr>
            <w:r w:rsidRPr="00065F98">
              <w:t>Panamá</w:t>
            </w:r>
          </w:p>
          <w:p w14:paraId="367BEE30" w14:textId="77777777" w:rsidR="00065F98" w:rsidRPr="00065F98" w:rsidRDefault="00065F98" w:rsidP="00065F98">
            <w:pPr>
              <w:spacing w:before="120"/>
              <w:jc w:val="both"/>
            </w:pPr>
          </w:p>
        </w:tc>
        <w:tc>
          <w:tcPr>
            <w:tcW w:w="4185" w:type="dxa"/>
            <w:shd w:val="clear" w:color="auto" w:fill="auto"/>
            <w:tcMar>
              <w:top w:w="72" w:type="dxa"/>
              <w:left w:w="144" w:type="dxa"/>
              <w:bottom w:w="72" w:type="dxa"/>
              <w:right w:w="144" w:type="dxa"/>
            </w:tcMar>
          </w:tcPr>
          <w:p w14:paraId="4B6D80AD" w14:textId="77777777" w:rsidR="00065F98" w:rsidRPr="00065F98" w:rsidRDefault="00065F98" w:rsidP="00065F98">
            <w:pPr>
              <w:spacing w:before="120"/>
              <w:jc w:val="both"/>
            </w:pPr>
            <w:r w:rsidRPr="00065F98">
              <w:t xml:space="preserve">1. Centralizar en Brasil el envío de material de referencia del USDA para </w:t>
            </w:r>
            <w:proofErr w:type="spellStart"/>
            <w:r w:rsidRPr="00065F98">
              <w:t>interlaboratorio</w:t>
            </w:r>
            <w:proofErr w:type="spellEnd"/>
            <w:r w:rsidRPr="00065F98">
              <w:t xml:space="preserve"> del resto de países</w:t>
            </w:r>
          </w:p>
          <w:p w14:paraId="42EE5380" w14:textId="77777777" w:rsidR="00065F98" w:rsidRPr="00065F98" w:rsidRDefault="00065F98" w:rsidP="00065F98">
            <w:pPr>
              <w:spacing w:before="120"/>
              <w:jc w:val="both"/>
            </w:pPr>
            <w:r w:rsidRPr="00065F98">
              <w:t>2. Curso regional en PCR de muestra a PCR RT- bioseguridad</w:t>
            </w:r>
          </w:p>
          <w:p w14:paraId="4C06297F" w14:textId="77777777" w:rsidR="00065F98" w:rsidRPr="00065F98" w:rsidRDefault="00065F98" w:rsidP="00065F98">
            <w:pPr>
              <w:spacing w:before="120"/>
              <w:jc w:val="both"/>
              <w:rPr>
                <w:lang w:val="en-US"/>
              </w:rPr>
            </w:pPr>
            <w:r w:rsidRPr="00065F98">
              <w:rPr>
                <w:lang w:val="en-US"/>
              </w:rPr>
              <w:t>3. Regional Training Course on Diagnostic Techniques for Avian Influenza and Newcastle Disease, Q2/2023</w:t>
            </w:r>
          </w:p>
        </w:tc>
        <w:tc>
          <w:tcPr>
            <w:tcW w:w="3540" w:type="dxa"/>
            <w:shd w:val="clear" w:color="auto" w:fill="auto"/>
            <w:tcMar>
              <w:top w:w="72" w:type="dxa"/>
              <w:left w:w="144" w:type="dxa"/>
              <w:bottom w:w="72" w:type="dxa"/>
              <w:right w:w="144" w:type="dxa"/>
            </w:tcMar>
          </w:tcPr>
          <w:p w14:paraId="2372B85E" w14:textId="77777777" w:rsidR="00065F98" w:rsidRPr="00065F98" w:rsidRDefault="00065F98" w:rsidP="00C638DE">
            <w:pPr>
              <w:numPr>
                <w:ilvl w:val="0"/>
                <w:numId w:val="22"/>
              </w:numPr>
              <w:spacing w:before="120"/>
              <w:jc w:val="both"/>
            </w:pPr>
            <w:r w:rsidRPr="00065F98">
              <w:t xml:space="preserve">Curso regional de preparación de material de referencia secundario y adquisición de material de referencia ¿Validación de PCR con </w:t>
            </w:r>
            <w:proofErr w:type="spellStart"/>
            <w:r w:rsidRPr="00065F98">
              <w:t>Dr</w:t>
            </w:r>
            <w:proofErr w:type="spellEnd"/>
            <w:r w:rsidRPr="00065F98">
              <w:t xml:space="preserve"> Axel </w:t>
            </w:r>
            <w:proofErr w:type="spellStart"/>
            <w:r w:rsidRPr="00065F98">
              <w:t>Colling</w:t>
            </w:r>
            <w:proofErr w:type="spellEnd"/>
            <w:r w:rsidRPr="00065F98">
              <w:t xml:space="preserve"> ? + RESUDIA</w:t>
            </w:r>
          </w:p>
        </w:tc>
        <w:tc>
          <w:tcPr>
            <w:tcW w:w="2970" w:type="dxa"/>
            <w:shd w:val="clear" w:color="auto" w:fill="auto"/>
            <w:tcMar>
              <w:top w:w="72" w:type="dxa"/>
              <w:left w:w="144" w:type="dxa"/>
              <w:bottom w:w="72" w:type="dxa"/>
              <w:right w:w="144" w:type="dxa"/>
            </w:tcMar>
          </w:tcPr>
          <w:p w14:paraId="0317AFB7" w14:textId="77777777" w:rsidR="00065F98" w:rsidRPr="00065F98" w:rsidRDefault="00065F98" w:rsidP="00C638DE">
            <w:pPr>
              <w:numPr>
                <w:ilvl w:val="0"/>
                <w:numId w:val="22"/>
              </w:numPr>
              <w:spacing w:before="120"/>
              <w:jc w:val="both"/>
            </w:pPr>
            <w:r w:rsidRPr="00065F98">
              <w:t>Documento de referencia dicotómica y contactos</w:t>
            </w:r>
          </w:p>
        </w:tc>
      </w:tr>
    </w:tbl>
    <w:p w14:paraId="67CB56F2" w14:textId="77777777" w:rsidR="00065F98" w:rsidRPr="00065F98" w:rsidRDefault="00065F98" w:rsidP="00065F98">
      <w:pPr>
        <w:spacing w:before="120"/>
        <w:jc w:val="center"/>
        <w:rPr>
          <w:b/>
        </w:rPr>
      </w:pPr>
      <w:r w:rsidRPr="00065F98">
        <w:br w:type="page"/>
      </w:r>
      <w:r w:rsidRPr="00065F98">
        <w:rPr>
          <w:b/>
        </w:rPr>
        <w:lastRenderedPageBreak/>
        <w:t>HOJA DE RUTA PARA FIEBRE PORCINA CLÁSICA</w:t>
      </w:r>
    </w:p>
    <w:tbl>
      <w:tblPr>
        <w:tblW w:w="146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19"/>
        <w:gridCol w:w="4973"/>
        <w:gridCol w:w="3764"/>
        <w:gridCol w:w="3117"/>
      </w:tblGrid>
      <w:tr w:rsidR="00065F98" w:rsidRPr="00065F98" w14:paraId="39ECC21E" w14:textId="77777777" w:rsidTr="00065F98">
        <w:trPr>
          <w:trHeight w:val="533"/>
          <w:jc w:val="center"/>
        </w:trPr>
        <w:tc>
          <w:tcPr>
            <w:tcW w:w="2819" w:type="dxa"/>
            <w:shd w:val="clear" w:color="auto" w:fill="D9D9D9"/>
            <w:tcMar>
              <w:top w:w="72" w:type="dxa"/>
              <w:left w:w="144" w:type="dxa"/>
              <w:bottom w:w="72" w:type="dxa"/>
              <w:right w:w="144" w:type="dxa"/>
            </w:tcMar>
          </w:tcPr>
          <w:p w14:paraId="7ED360D8" w14:textId="77777777" w:rsidR="00065F98" w:rsidRPr="00065F98" w:rsidRDefault="00065F98" w:rsidP="00065F98">
            <w:pPr>
              <w:spacing w:before="120"/>
              <w:jc w:val="both"/>
              <w:rPr>
                <w:b/>
              </w:rPr>
            </w:pPr>
            <w:r w:rsidRPr="00065F98">
              <w:rPr>
                <w:b/>
              </w:rPr>
              <w:t>2022</w:t>
            </w:r>
          </w:p>
          <w:p w14:paraId="0E3743FF" w14:textId="77777777" w:rsidR="00065F98" w:rsidRPr="00065F98" w:rsidRDefault="00065F98" w:rsidP="00065F98">
            <w:pPr>
              <w:spacing w:before="120"/>
              <w:jc w:val="both"/>
              <w:rPr>
                <w:b/>
              </w:rPr>
            </w:pPr>
            <w:r w:rsidRPr="00065F98">
              <w:rPr>
                <w:b/>
              </w:rPr>
              <w:t>Línea Base</w:t>
            </w:r>
          </w:p>
        </w:tc>
        <w:tc>
          <w:tcPr>
            <w:tcW w:w="4973" w:type="dxa"/>
            <w:shd w:val="clear" w:color="auto" w:fill="D9D9D9"/>
            <w:tcMar>
              <w:top w:w="72" w:type="dxa"/>
              <w:left w:w="144" w:type="dxa"/>
              <w:bottom w:w="72" w:type="dxa"/>
              <w:right w:w="144" w:type="dxa"/>
            </w:tcMar>
          </w:tcPr>
          <w:p w14:paraId="7938351F" w14:textId="77777777" w:rsidR="00065F98" w:rsidRPr="00065F98" w:rsidRDefault="00065F98" w:rsidP="00065F98">
            <w:pPr>
              <w:spacing w:before="120"/>
              <w:jc w:val="both"/>
              <w:rPr>
                <w:b/>
              </w:rPr>
            </w:pPr>
            <w:r w:rsidRPr="00065F98">
              <w:rPr>
                <w:b/>
              </w:rPr>
              <w:t>2023</w:t>
            </w:r>
          </w:p>
          <w:p w14:paraId="7C5ADBE5" w14:textId="77777777" w:rsidR="00065F98" w:rsidRPr="00065F98" w:rsidRDefault="00065F98" w:rsidP="00065F98">
            <w:pPr>
              <w:spacing w:before="120"/>
              <w:jc w:val="both"/>
              <w:rPr>
                <w:b/>
              </w:rPr>
            </w:pPr>
            <w:r w:rsidRPr="00065F98">
              <w:rPr>
                <w:b/>
              </w:rPr>
              <w:t>Capacitación</w:t>
            </w:r>
          </w:p>
        </w:tc>
        <w:tc>
          <w:tcPr>
            <w:tcW w:w="3764" w:type="dxa"/>
            <w:shd w:val="clear" w:color="auto" w:fill="D9D9D9"/>
            <w:tcMar>
              <w:top w:w="72" w:type="dxa"/>
              <w:left w:w="144" w:type="dxa"/>
              <w:bottom w:w="72" w:type="dxa"/>
              <w:right w:w="144" w:type="dxa"/>
            </w:tcMar>
          </w:tcPr>
          <w:p w14:paraId="44B2E74A" w14:textId="77777777" w:rsidR="00065F98" w:rsidRPr="00065F98" w:rsidRDefault="00065F98" w:rsidP="00065F98">
            <w:pPr>
              <w:spacing w:before="120"/>
              <w:jc w:val="both"/>
              <w:rPr>
                <w:b/>
              </w:rPr>
            </w:pPr>
            <w:r w:rsidRPr="00065F98">
              <w:rPr>
                <w:b/>
              </w:rPr>
              <w:t>2024</w:t>
            </w:r>
          </w:p>
        </w:tc>
        <w:tc>
          <w:tcPr>
            <w:tcW w:w="3117" w:type="dxa"/>
            <w:shd w:val="clear" w:color="auto" w:fill="D9D9D9"/>
            <w:tcMar>
              <w:top w:w="72" w:type="dxa"/>
              <w:left w:w="144" w:type="dxa"/>
              <w:bottom w:w="72" w:type="dxa"/>
              <w:right w:w="144" w:type="dxa"/>
            </w:tcMar>
          </w:tcPr>
          <w:p w14:paraId="1E5FC88B" w14:textId="77777777" w:rsidR="00065F98" w:rsidRPr="00065F98" w:rsidRDefault="00065F98" w:rsidP="00065F98">
            <w:pPr>
              <w:spacing w:before="120"/>
              <w:jc w:val="both"/>
              <w:rPr>
                <w:b/>
              </w:rPr>
            </w:pPr>
            <w:r w:rsidRPr="00065F98">
              <w:rPr>
                <w:b/>
              </w:rPr>
              <w:t>2025</w:t>
            </w:r>
          </w:p>
          <w:p w14:paraId="5B9D3AFC" w14:textId="77777777" w:rsidR="00065F98" w:rsidRPr="00065F98" w:rsidRDefault="00065F98" w:rsidP="00065F98">
            <w:pPr>
              <w:spacing w:before="120"/>
              <w:jc w:val="both"/>
              <w:rPr>
                <w:b/>
              </w:rPr>
            </w:pPr>
            <w:r w:rsidRPr="00065F98">
              <w:rPr>
                <w:b/>
              </w:rPr>
              <w:t>Productos</w:t>
            </w:r>
          </w:p>
        </w:tc>
      </w:tr>
      <w:tr w:rsidR="00065F98" w:rsidRPr="00065F98" w14:paraId="51040324" w14:textId="77777777" w:rsidTr="00065F98">
        <w:trPr>
          <w:trHeight w:val="533"/>
          <w:jc w:val="center"/>
        </w:trPr>
        <w:tc>
          <w:tcPr>
            <w:tcW w:w="2819" w:type="dxa"/>
            <w:shd w:val="clear" w:color="auto" w:fill="auto"/>
            <w:tcMar>
              <w:top w:w="72" w:type="dxa"/>
              <w:left w:w="144" w:type="dxa"/>
              <w:bottom w:w="72" w:type="dxa"/>
              <w:right w:w="144" w:type="dxa"/>
            </w:tcMar>
          </w:tcPr>
          <w:p w14:paraId="4ADFDA4E" w14:textId="77777777" w:rsidR="00065F98" w:rsidRPr="00065F98" w:rsidRDefault="00065F98" w:rsidP="00065F98">
            <w:pPr>
              <w:spacing w:before="120"/>
              <w:jc w:val="both"/>
            </w:pPr>
            <w:r w:rsidRPr="00065F98">
              <w:t xml:space="preserve">1. Establecer necesidades que no sean cubiertas por otras agencias </w:t>
            </w:r>
          </w:p>
        </w:tc>
        <w:tc>
          <w:tcPr>
            <w:tcW w:w="4973" w:type="dxa"/>
            <w:shd w:val="clear" w:color="auto" w:fill="auto"/>
            <w:tcMar>
              <w:top w:w="72" w:type="dxa"/>
              <w:left w:w="144" w:type="dxa"/>
              <w:bottom w:w="72" w:type="dxa"/>
              <w:right w:w="144" w:type="dxa"/>
            </w:tcMar>
          </w:tcPr>
          <w:p w14:paraId="08C6C146" w14:textId="77777777" w:rsidR="00065F98" w:rsidRPr="00065F98" w:rsidRDefault="00065F98" w:rsidP="00C638DE">
            <w:pPr>
              <w:numPr>
                <w:ilvl w:val="0"/>
                <w:numId w:val="23"/>
              </w:numPr>
              <w:spacing w:before="120"/>
              <w:jc w:val="both"/>
            </w:pPr>
            <w:r w:rsidRPr="00065F98">
              <w:t>Comprar ARN de referencia para validaciones</w:t>
            </w:r>
          </w:p>
          <w:p w14:paraId="4BF1533A" w14:textId="77777777" w:rsidR="00065F98" w:rsidRPr="00065F98" w:rsidRDefault="00065F98" w:rsidP="00C638DE">
            <w:pPr>
              <w:numPr>
                <w:ilvl w:val="0"/>
                <w:numId w:val="23"/>
              </w:numPr>
              <w:spacing w:before="120"/>
              <w:jc w:val="both"/>
            </w:pPr>
            <w:r w:rsidRPr="00065F98">
              <w:t>República Dominicana material + inactivado</w:t>
            </w:r>
          </w:p>
          <w:p w14:paraId="0412A5C6" w14:textId="77777777" w:rsidR="00065F98" w:rsidRPr="00065F98" w:rsidRDefault="00065F98" w:rsidP="00C638DE">
            <w:pPr>
              <w:numPr>
                <w:ilvl w:val="0"/>
                <w:numId w:val="23"/>
              </w:numPr>
              <w:spacing w:before="120"/>
              <w:jc w:val="both"/>
              <w:rPr>
                <w:lang w:val="en-US"/>
              </w:rPr>
            </w:pPr>
            <w:r w:rsidRPr="00065F98">
              <w:rPr>
                <w:lang w:val="en-US"/>
              </w:rPr>
              <w:t xml:space="preserve">Regional Training Course on Biosafety Measures in the Handling of Priority Animal Pathogens, Q3/2023 - </w:t>
            </w:r>
            <w:proofErr w:type="spellStart"/>
            <w:r w:rsidRPr="00065F98">
              <w:rPr>
                <w:lang w:val="en-US"/>
              </w:rPr>
              <w:t>Brasil</w:t>
            </w:r>
            <w:proofErr w:type="spellEnd"/>
          </w:p>
        </w:tc>
        <w:tc>
          <w:tcPr>
            <w:tcW w:w="3764" w:type="dxa"/>
            <w:shd w:val="clear" w:color="auto" w:fill="auto"/>
            <w:tcMar>
              <w:top w:w="72" w:type="dxa"/>
              <w:left w:w="144" w:type="dxa"/>
              <w:bottom w:w="72" w:type="dxa"/>
              <w:right w:w="144" w:type="dxa"/>
            </w:tcMar>
          </w:tcPr>
          <w:p w14:paraId="5A6E5E44" w14:textId="77777777" w:rsidR="00065F98" w:rsidRPr="00065F98" w:rsidRDefault="00065F98" w:rsidP="00C638DE">
            <w:pPr>
              <w:numPr>
                <w:ilvl w:val="0"/>
                <w:numId w:val="23"/>
              </w:numPr>
              <w:spacing w:before="120"/>
              <w:jc w:val="both"/>
            </w:pPr>
            <w:r w:rsidRPr="00065F98">
              <w:t>Homologación de técnicas serológicas y PCR pendiente</w:t>
            </w:r>
          </w:p>
        </w:tc>
        <w:tc>
          <w:tcPr>
            <w:tcW w:w="3117" w:type="dxa"/>
            <w:shd w:val="clear" w:color="auto" w:fill="auto"/>
            <w:tcMar>
              <w:top w:w="72" w:type="dxa"/>
              <w:left w:w="144" w:type="dxa"/>
              <w:bottom w:w="72" w:type="dxa"/>
              <w:right w:w="144" w:type="dxa"/>
            </w:tcMar>
          </w:tcPr>
          <w:p w14:paraId="57233F87" w14:textId="77777777" w:rsidR="00065F98" w:rsidRPr="00065F98" w:rsidRDefault="00065F98" w:rsidP="00C638DE">
            <w:pPr>
              <w:numPr>
                <w:ilvl w:val="0"/>
                <w:numId w:val="23"/>
              </w:numPr>
              <w:spacing w:before="120"/>
              <w:jc w:val="both"/>
            </w:pPr>
            <w:r w:rsidRPr="00065F98">
              <w:t>Documento de referencia dicotómica y contactos</w:t>
            </w:r>
          </w:p>
          <w:p w14:paraId="7E48FC4D" w14:textId="77777777" w:rsidR="00065F98" w:rsidRPr="00065F98" w:rsidRDefault="00065F98" w:rsidP="00C638DE">
            <w:pPr>
              <w:numPr>
                <w:ilvl w:val="0"/>
                <w:numId w:val="23"/>
              </w:numPr>
              <w:spacing w:before="120"/>
              <w:jc w:val="both"/>
            </w:pPr>
            <w:r w:rsidRPr="00065F98">
              <w:t>Validaciones</w:t>
            </w:r>
          </w:p>
        </w:tc>
      </w:tr>
    </w:tbl>
    <w:p w14:paraId="21F96EF2" w14:textId="77777777" w:rsidR="00065F98" w:rsidRPr="00065F98" w:rsidRDefault="00065F98" w:rsidP="00065F98">
      <w:pPr>
        <w:spacing w:before="120"/>
        <w:jc w:val="both"/>
        <w:rPr>
          <w:b/>
        </w:rPr>
      </w:pPr>
      <w:r w:rsidRPr="00065F98">
        <w:br w:type="page"/>
      </w:r>
    </w:p>
    <w:p w14:paraId="7921FED8" w14:textId="77777777" w:rsidR="00065F98" w:rsidRPr="00065F98" w:rsidRDefault="00065F98" w:rsidP="00065F98">
      <w:pPr>
        <w:spacing w:before="120"/>
        <w:jc w:val="both"/>
        <w:rPr>
          <w:b/>
        </w:rPr>
      </w:pPr>
    </w:p>
    <w:p w14:paraId="283AA8DE" w14:textId="77777777" w:rsidR="00065F98" w:rsidRPr="00065F98" w:rsidRDefault="00065F98" w:rsidP="00065F98">
      <w:pPr>
        <w:spacing w:before="120"/>
        <w:jc w:val="center"/>
        <w:rPr>
          <w:b/>
        </w:rPr>
      </w:pPr>
      <w:r w:rsidRPr="00065F98">
        <w:rPr>
          <w:b/>
        </w:rPr>
        <w:t>HOJA DE RUTA PARA FIEBRE PORCINA AFRICANA</w:t>
      </w:r>
    </w:p>
    <w:p w14:paraId="6D6D24FD" w14:textId="77777777" w:rsidR="00065F98" w:rsidRPr="00065F98" w:rsidRDefault="00065F98" w:rsidP="00065F98">
      <w:pPr>
        <w:spacing w:before="120"/>
        <w:jc w:val="both"/>
      </w:pPr>
    </w:p>
    <w:tbl>
      <w:tblPr>
        <w:tblW w:w="136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6"/>
        <w:gridCol w:w="4632"/>
        <w:gridCol w:w="3507"/>
        <w:gridCol w:w="2903"/>
      </w:tblGrid>
      <w:tr w:rsidR="00065F98" w:rsidRPr="00065F98" w14:paraId="0E56B821" w14:textId="77777777" w:rsidTr="00065F98">
        <w:trPr>
          <w:trHeight w:val="501"/>
          <w:jc w:val="center"/>
        </w:trPr>
        <w:tc>
          <w:tcPr>
            <w:tcW w:w="2626" w:type="dxa"/>
            <w:shd w:val="clear" w:color="auto" w:fill="D9D9D9"/>
            <w:tcMar>
              <w:top w:w="72" w:type="dxa"/>
              <w:left w:w="144" w:type="dxa"/>
              <w:bottom w:w="72" w:type="dxa"/>
              <w:right w:w="144" w:type="dxa"/>
            </w:tcMar>
          </w:tcPr>
          <w:p w14:paraId="0F30DDAC" w14:textId="77777777" w:rsidR="00065F98" w:rsidRPr="00065F98" w:rsidRDefault="00065F98" w:rsidP="00065F98">
            <w:pPr>
              <w:spacing w:before="120"/>
              <w:jc w:val="both"/>
              <w:rPr>
                <w:b/>
              </w:rPr>
            </w:pPr>
            <w:r w:rsidRPr="00065F98">
              <w:rPr>
                <w:b/>
              </w:rPr>
              <w:t>2022</w:t>
            </w:r>
          </w:p>
          <w:p w14:paraId="60B4C85A" w14:textId="77777777" w:rsidR="00065F98" w:rsidRPr="00065F98" w:rsidRDefault="00065F98" w:rsidP="00065F98">
            <w:pPr>
              <w:spacing w:before="120"/>
              <w:jc w:val="both"/>
              <w:rPr>
                <w:b/>
              </w:rPr>
            </w:pPr>
            <w:r w:rsidRPr="00065F98">
              <w:rPr>
                <w:b/>
              </w:rPr>
              <w:t>Línea Base</w:t>
            </w:r>
          </w:p>
        </w:tc>
        <w:tc>
          <w:tcPr>
            <w:tcW w:w="4632" w:type="dxa"/>
            <w:shd w:val="clear" w:color="auto" w:fill="D9D9D9"/>
            <w:tcMar>
              <w:top w:w="72" w:type="dxa"/>
              <w:left w:w="144" w:type="dxa"/>
              <w:bottom w:w="72" w:type="dxa"/>
              <w:right w:w="144" w:type="dxa"/>
            </w:tcMar>
          </w:tcPr>
          <w:p w14:paraId="12771FBB" w14:textId="77777777" w:rsidR="00065F98" w:rsidRPr="00065F98" w:rsidRDefault="00065F98" w:rsidP="00065F98">
            <w:pPr>
              <w:spacing w:before="120"/>
              <w:jc w:val="both"/>
              <w:rPr>
                <w:b/>
              </w:rPr>
            </w:pPr>
            <w:r w:rsidRPr="00065F98">
              <w:rPr>
                <w:b/>
              </w:rPr>
              <w:t>2023</w:t>
            </w:r>
          </w:p>
          <w:p w14:paraId="7F090626" w14:textId="77777777" w:rsidR="00065F98" w:rsidRPr="00065F98" w:rsidRDefault="00065F98" w:rsidP="00065F98">
            <w:pPr>
              <w:spacing w:before="120"/>
              <w:jc w:val="both"/>
              <w:rPr>
                <w:b/>
              </w:rPr>
            </w:pPr>
            <w:r w:rsidRPr="00065F98">
              <w:rPr>
                <w:b/>
              </w:rPr>
              <w:t>Capacitación</w:t>
            </w:r>
          </w:p>
        </w:tc>
        <w:tc>
          <w:tcPr>
            <w:tcW w:w="3507" w:type="dxa"/>
            <w:shd w:val="clear" w:color="auto" w:fill="D9D9D9"/>
            <w:tcMar>
              <w:top w:w="72" w:type="dxa"/>
              <w:left w:w="144" w:type="dxa"/>
              <w:bottom w:w="72" w:type="dxa"/>
              <w:right w:w="144" w:type="dxa"/>
            </w:tcMar>
          </w:tcPr>
          <w:p w14:paraId="183DC902" w14:textId="77777777" w:rsidR="00065F98" w:rsidRPr="00065F98" w:rsidRDefault="00065F98" w:rsidP="00065F98">
            <w:pPr>
              <w:spacing w:before="120"/>
              <w:jc w:val="both"/>
              <w:rPr>
                <w:b/>
              </w:rPr>
            </w:pPr>
            <w:r w:rsidRPr="00065F98">
              <w:rPr>
                <w:b/>
              </w:rPr>
              <w:t>2024</w:t>
            </w:r>
          </w:p>
          <w:p w14:paraId="1555061B" w14:textId="77777777" w:rsidR="00065F98" w:rsidRPr="00065F98" w:rsidRDefault="00065F98" w:rsidP="00065F98">
            <w:pPr>
              <w:spacing w:before="120"/>
              <w:jc w:val="both"/>
              <w:rPr>
                <w:b/>
              </w:rPr>
            </w:pPr>
          </w:p>
        </w:tc>
        <w:tc>
          <w:tcPr>
            <w:tcW w:w="2903" w:type="dxa"/>
            <w:shd w:val="clear" w:color="auto" w:fill="D9D9D9"/>
            <w:tcMar>
              <w:top w:w="72" w:type="dxa"/>
              <w:left w:w="144" w:type="dxa"/>
              <w:bottom w:w="72" w:type="dxa"/>
              <w:right w:w="144" w:type="dxa"/>
            </w:tcMar>
          </w:tcPr>
          <w:p w14:paraId="79D7EC02" w14:textId="77777777" w:rsidR="00065F98" w:rsidRPr="00065F98" w:rsidRDefault="00065F98" w:rsidP="00065F98">
            <w:pPr>
              <w:spacing w:before="120"/>
              <w:jc w:val="both"/>
              <w:rPr>
                <w:b/>
              </w:rPr>
            </w:pPr>
            <w:r w:rsidRPr="00065F98">
              <w:rPr>
                <w:b/>
              </w:rPr>
              <w:t>2025</w:t>
            </w:r>
          </w:p>
          <w:p w14:paraId="6B85FD63" w14:textId="77777777" w:rsidR="00065F98" w:rsidRPr="00065F98" w:rsidRDefault="00065F98" w:rsidP="00065F98">
            <w:pPr>
              <w:spacing w:before="120"/>
              <w:jc w:val="both"/>
              <w:rPr>
                <w:b/>
              </w:rPr>
            </w:pPr>
            <w:r w:rsidRPr="00065F98">
              <w:rPr>
                <w:b/>
              </w:rPr>
              <w:t>Productos</w:t>
            </w:r>
          </w:p>
        </w:tc>
      </w:tr>
      <w:tr w:rsidR="00065F98" w:rsidRPr="00065F98" w14:paraId="31FFF2C0" w14:textId="77777777" w:rsidTr="00065F98">
        <w:trPr>
          <w:trHeight w:val="501"/>
          <w:jc w:val="center"/>
        </w:trPr>
        <w:tc>
          <w:tcPr>
            <w:tcW w:w="2626" w:type="dxa"/>
            <w:shd w:val="clear" w:color="auto" w:fill="auto"/>
            <w:tcMar>
              <w:top w:w="72" w:type="dxa"/>
              <w:left w:w="144" w:type="dxa"/>
              <w:bottom w:w="72" w:type="dxa"/>
              <w:right w:w="144" w:type="dxa"/>
            </w:tcMar>
          </w:tcPr>
          <w:p w14:paraId="2FE27287" w14:textId="77777777" w:rsidR="00065F98" w:rsidRPr="00065F98" w:rsidRDefault="00065F98" w:rsidP="00065F98">
            <w:pPr>
              <w:spacing w:before="120"/>
              <w:jc w:val="both"/>
            </w:pPr>
          </w:p>
          <w:p w14:paraId="1D5062C9" w14:textId="77777777" w:rsidR="00065F98" w:rsidRPr="00065F98" w:rsidRDefault="00065F98" w:rsidP="00065F98">
            <w:pPr>
              <w:spacing w:before="120"/>
              <w:jc w:val="both"/>
            </w:pPr>
            <w:r w:rsidRPr="00065F98">
              <w:t xml:space="preserve">1. Establecer necesidades que no sean cubiertas por otras agencias </w:t>
            </w:r>
          </w:p>
        </w:tc>
        <w:tc>
          <w:tcPr>
            <w:tcW w:w="4632" w:type="dxa"/>
            <w:shd w:val="clear" w:color="auto" w:fill="auto"/>
            <w:tcMar>
              <w:top w:w="72" w:type="dxa"/>
              <w:left w:w="144" w:type="dxa"/>
              <w:bottom w:w="72" w:type="dxa"/>
              <w:right w:w="144" w:type="dxa"/>
            </w:tcMar>
          </w:tcPr>
          <w:p w14:paraId="2FEA8646" w14:textId="77777777" w:rsidR="00065F98" w:rsidRPr="00065F98" w:rsidRDefault="00065F98" w:rsidP="00065F98">
            <w:pPr>
              <w:spacing w:before="120"/>
              <w:jc w:val="both"/>
            </w:pPr>
          </w:p>
          <w:p w14:paraId="532DE952" w14:textId="77777777" w:rsidR="00065F98" w:rsidRPr="00065F98" w:rsidRDefault="00065F98" w:rsidP="00C638DE">
            <w:pPr>
              <w:numPr>
                <w:ilvl w:val="0"/>
                <w:numId w:val="25"/>
              </w:numPr>
              <w:spacing w:before="120"/>
              <w:jc w:val="both"/>
            </w:pPr>
            <w:r w:rsidRPr="00065F98">
              <w:t xml:space="preserve">Complementar actividades </w:t>
            </w:r>
            <w:proofErr w:type="gramStart"/>
            <w:r w:rsidRPr="00065F98">
              <w:t>de  GF</w:t>
            </w:r>
            <w:proofErr w:type="gramEnd"/>
            <w:r w:rsidRPr="00065F98">
              <w:t>-TADS</w:t>
            </w:r>
          </w:p>
          <w:p w14:paraId="235CC9FB" w14:textId="77777777" w:rsidR="00065F98" w:rsidRPr="00065F98" w:rsidRDefault="00065F98" w:rsidP="00C638DE">
            <w:pPr>
              <w:numPr>
                <w:ilvl w:val="0"/>
                <w:numId w:val="25"/>
              </w:numPr>
              <w:spacing w:before="120"/>
              <w:jc w:val="both"/>
            </w:pPr>
            <w:r w:rsidRPr="00065F98">
              <w:t>Comprar ADN de referencia para validaciones</w:t>
            </w:r>
          </w:p>
          <w:p w14:paraId="39BD57D5" w14:textId="77777777" w:rsidR="00065F98" w:rsidRPr="00065F98" w:rsidRDefault="00065F98" w:rsidP="00C638DE">
            <w:pPr>
              <w:numPr>
                <w:ilvl w:val="0"/>
                <w:numId w:val="25"/>
              </w:numPr>
              <w:spacing w:before="120"/>
              <w:jc w:val="both"/>
              <w:rPr>
                <w:lang w:val="en-US"/>
              </w:rPr>
            </w:pPr>
            <w:r w:rsidRPr="00065F98">
              <w:rPr>
                <w:lang w:val="en-US"/>
              </w:rPr>
              <w:t xml:space="preserve">Regional Training Course on Biosafety Measures in the Handling of Priority Animal Pathogens, Q3/2023 - </w:t>
            </w:r>
            <w:proofErr w:type="spellStart"/>
            <w:r w:rsidRPr="00065F98">
              <w:rPr>
                <w:lang w:val="en-US"/>
              </w:rPr>
              <w:t>Brasil</w:t>
            </w:r>
            <w:proofErr w:type="spellEnd"/>
          </w:p>
        </w:tc>
        <w:tc>
          <w:tcPr>
            <w:tcW w:w="3507" w:type="dxa"/>
            <w:shd w:val="clear" w:color="auto" w:fill="auto"/>
            <w:tcMar>
              <w:top w:w="72" w:type="dxa"/>
              <w:left w:w="144" w:type="dxa"/>
              <w:bottom w:w="72" w:type="dxa"/>
              <w:right w:w="144" w:type="dxa"/>
            </w:tcMar>
          </w:tcPr>
          <w:p w14:paraId="2FDF6251" w14:textId="77777777" w:rsidR="00065F98" w:rsidRPr="00065F98" w:rsidRDefault="00065F98" w:rsidP="00065F98">
            <w:pPr>
              <w:spacing w:before="120"/>
              <w:jc w:val="both"/>
              <w:rPr>
                <w:lang w:val="en-US"/>
              </w:rPr>
            </w:pPr>
          </w:p>
          <w:p w14:paraId="27CB9265" w14:textId="77777777" w:rsidR="00065F98" w:rsidRPr="00065F98" w:rsidRDefault="00065F98" w:rsidP="00C638DE">
            <w:pPr>
              <w:numPr>
                <w:ilvl w:val="0"/>
                <w:numId w:val="26"/>
              </w:numPr>
              <w:spacing w:before="120"/>
              <w:jc w:val="both"/>
            </w:pPr>
            <w:r w:rsidRPr="00065F98">
              <w:t>Homologación de técnicas serológicas y PCR pendiente</w:t>
            </w:r>
          </w:p>
        </w:tc>
        <w:tc>
          <w:tcPr>
            <w:tcW w:w="2903" w:type="dxa"/>
            <w:shd w:val="clear" w:color="auto" w:fill="auto"/>
            <w:tcMar>
              <w:top w:w="72" w:type="dxa"/>
              <w:left w:w="144" w:type="dxa"/>
              <w:bottom w:w="72" w:type="dxa"/>
              <w:right w:w="144" w:type="dxa"/>
            </w:tcMar>
          </w:tcPr>
          <w:p w14:paraId="47BC05C8" w14:textId="77777777" w:rsidR="00065F98" w:rsidRPr="00065F98" w:rsidRDefault="00065F98" w:rsidP="00065F98">
            <w:pPr>
              <w:spacing w:before="120"/>
              <w:jc w:val="both"/>
            </w:pPr>
          </w:p>
          <w:p w14:paraId="1336A260" w14:textId="77777777" w:rsidR="00065F98" w:rsidRPr="00065F98" w:rsidRDefault="00065F98" w:rsidP="00065F98">
            <w:pPr>
              <w:spacing w:before="120"/>
              <w:jc w:val="both"/>
            </w:pPr>
            <w:r w:rsidRPr="00065F98">
              <w:t>1. Documento de referencia dicotómica y contactos</w:t>
            </w:r>
          </w:p>
        </w:tc>
      </w:tr>
    </w:tbl>
    <w:p w14:paraId="43107A3B" w14:textId="77777777" w:rsidR="00065F98" w:rsidRPr="00065F98" w:rsidRDefault="00065F98" w:rsidP="00065F98">
      <w:pPr>
        <w:spacing w:before="120"/>
        <w:jc w:val="both"/>
      </w:pPr>
    </w:p>
    <w:p w14:paraId="6A2DF209" w14:textId="77777777" w:rsidR="00065F98" w:rsidRPr="00065F98" w:rsidRDefault="00065F98" w:rsidP="00065F98">
      <w:pPr>
        <w:spacing w:before="120"/>
        <w:jc w:val="both"/>
        <w:sectPr w:rsidR="00065F98" w:rsidRPr="00065F98">
          <w:pgSz w:w="16838" w:h="11906" w:orient="landscape"/>
          <w:pgMar w:top="1440" w:right="1440" w:bottom="1440" w:left="1440" w:header="709" w:footer="709" w:gutter="0"/>
          <w:pgNumType w:start="0"/>
          <w:cols w:space="720"/>
          <w:titlePg/>
        </w:sectPr>
      </w:pPr>
      <w:r w:rsidRPr="00065F98">
        <w:br w:type="page"/>
      </w:r>
    </w:p>
    <w:p w14:paraId="7FAB43D8" w14:textId="0A5B02A7" w:rsidR="00065F98" w:rsidRPr="00065F98" w:rsidRDefault="00032DDA" w:rsidP="00065F98">
      <w:pPr>
        <w:spacing w:before="120"/>
        <w:jc w:val="both"/>
      </w:pPr>
      <w:r>
        <w:lastRenderedPageBreak/>
        <w:t xml:space="preserve">3. </w:t>
      </w:r>
      <w:r w:rsidR="00065F98" w:rsidRPr="00065F98">
        <w:t>Se realizó la invitación por parte de la Agencia a ser parte del servicio gratuito de secuenciación del OIEA -RLA5085 (ARCAL CLXXIV)</w:t>
      </w:r>
    </w:p>
    <w:p w14:paraId="6856A9FB" w14:textId="77777777" w:rsidR="00065F98" w:rsidRPr="00065F98" w:rsidRDefault="00065F98" w:rsidP="00065F98">
      <w:pPr>
        <w:spacing w:before="120"/>
        <w:jc w:val="both"/>
      </w:pPr>
      <w:r w:rsidRPr="00065F98">
        <w:t xml:space="preserve">4.  Se realizó la Invitación para ser parte del </w:t>
      </w:r>
      <w:proofErr w:type="spellStart"/>
      <w:r w:rsidRPr="00065F98">
        <w:t>iVetNet</w:t>
      </w:r>
      <w:proofErr w:type="spellEnd"/>
      <w:r w:rsidRPr="00065F98">
        <w:t xml:space="preserve"> las instituciones contrapartes del proyecto para inscribirse y al uso de la plataforma</w:t>
      </w:r>
    </w:p>
    <w:p w14:paraId="5FC3ED68" w14:textId="77777777" w:rsidR="00065F98" w:rsidRPr="00065F98" w:rsidRDefault="00065F98" w:rsidP="00065F98">
      <w:pPr>
        <w:spacing w:before="120"/>
        <w:jc w:val="both"/>
      </w:pPr>
    </w:p>
    <w:p w14:paraId="7A7785D8" w14:textId="77777777" w:rsidR="00065F98" w:rsidRPr="00065F98" w:rsidRDefault="00065F98" w:rsidP="00065F98">
      <w:pPr>
        <w:spacing w:before="120"/>
        <w:jc w:val="both"/>
      </w:pPr>
      <w:r w:rsidRPr="00065F98">
        <w:t>5. Se establecieron los siguientes entrenamientos para el año 2023:</w:t>
      </w:r>
    </w:p>
    <w:p w14:paraId="5656B238" w14:textId="77777777" w:rsidR="00065F98" w:rsidRPr="00065F98" w:rsidRDefault="00065F98" w:rsidP="00065F98">
      <w:pPr>
        <w:spacing w:before="120"/>
        <w:jc w:val="both"/>
        <w:rPr>
          <w:b/>
        </w:rPr>
      </w:pPr>
    </w:p>
    <w:tbl>
      <w:tblPr>
        <w:tblW w:w="829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1"/>
        <w:gridCol w:w="5335"/>
      </w:tblGrid>
      <w:tr w:rsidR="00065F98" w:rsidRPr="00065F98" w14:paraId="784A1ABE" w14:textId="77777777" w:rsidTr="00065F98">
        <w:tc>
          <w:tcPr>
            <w:tcW w:w="2961" w:type="dxa"/>
          </w:tcPr>
          <w:p w14:paraId="56FFE6D5" w14:textId="77777777" w:rsidR="00065F98" w:rsidRPr="00065F98" w:rsidRDefault="00065F98" w:rsidP="00065F98">
            <w:pPr>
              <w:spacing w:before="120"/>
              <w:jc w:val="both"/>
              <w:rPr>
                <w:b/>
              </w:rPr>
            </w:pPr>
            <w:r w:rsidRPr="00065F98">
              <w:rPr>
                <w:b/>
              </w:rPr>
              <w:t>Enfermedad</w:t>
            </w:r>
          </w:p>
        </w:tc>
        <w:tc>
          <w:tcPr>
            <w:tcW w:w="5335" w:type="dxa"/>
          </w:tcPr>
          <w:p w14:paraId="32476713" w14:textId="77777777" w:rsidR="00065F98" w:rsidRPr="00065F98" w:rsidRDefault="00065F98" w:rsidP="00065F98">
            <w:pPr>
              <w:spacing w:before="120"/>
              <w:jc w:val="both"/>
              <w:rPr>
                <w:b/>
              </w:rPr>
            </w:pPr>
            <w:r w:rsidRPr="00065F98">
              <w:rPr>
                <w:b/>
              </w:rPr>
              <w:t xml:space="preserve">Entrenamientos </w:t>
            </w:r>
          </w:p>
        </w:tc>
      </w:tr>
      <w:tr w:rsidR="00065F98" w:rsidRPr="00065F98" w14:paraId="60F935D6" w14:textId="77777777" w:rsidTr="00065F98">
        <w:tc>
          <w:tcPr>
            <w:tcW w:w="2961" w:type="dxa"/>
          </w:tcPr>
          <w:p w14:paraId="4DF0D8DE" w14:textId="77777777" w:rsidR="00065F98" w:rsidRPr="00065F98" w:rsidRDefault="00065F98" w:rsidP="00065F98">
            <w:pPr>
              <w:spacing w:before="120"/>
              <w:jc w:val="both"/>
              <w:rPr>
                <w:b/>
              </w:rPr>
            </w:pPr>
            <w:r w:rsidRPr="00065F98">
              <w:rPr>
                <w:b/>
              </w:rPr>
              <w:t xml:space="preserve">Influenza </w:t>
            </w:r>
          </w:p>
        </w:tc>
        <w:tc>
          <w:tcPr>
            <w:tcW w:w="5335" w:type="dxa"/>
          </w:tcPr>
          <w:p w14:paraId="2BBCA194" w14:textId="77777777" w:rsidR="00065F98" w:rsidRPr="00065F98" w:rsidRDefault="00065F98" w:rsidP="00065F98">
            <w:pPr>
              <w:spacing w:before="120"/>
              <w:jc w:val="both"/>
              <w:rPr>
                <w:lang w:val="en-US"/>
              </w:rPr>
            </w:pPr>
            <w:r w:rsidRPr="00065F98">
              <w:rPr>
                <w:lang w:val="en-US"/>
              </w:rPr>
              <w:t>Regional Training Course on Diagnostic Techniques for Avian Influenza and Newcastle Disease, Q2/2023</w:t>
            </w:r>
          </w:p>
          <w:p w14:paraId="7E8F77F0" w14:textId="77777777" w:rsidR="00065F98" w:rsidRPr="00065F98" w:rsidRDefault="00065F98" w:rsidP="00065F98">
            <w:pPr>
              <w:spacing w:before="120"/>
              <w:jc w:val="both"/>
            </w:pPr>
            <w:r w:rsidRPr="00065F98">
              <w:t>- Brasil</w:t>
            </w:r>
          </w:p>
        </w:tc>
      </w:tr>
      <w:tr w:rsidR="00065F98" w:rsidRPr="00065F98" w14:paraId="21BFB184" w14:textId="77777777" w:rsidTr="00065F98">
        <w:tc>
          <w:tcPr>
            <w:tcW w:w="2961" w:type="dxa"/>
          </w:tcPr>
          <w:p w14:paraId="53933220" w14:textId="77777777" w:rsidR="00065F98" w:rsidRPr="00065F98" w:rsidRDefault="00065F98" w:rsidP="00065F98">
            <w:pPr>
              <w:spacing w:before="120"/>
              <w:jc w:val="both"/>
              <w:rPr>
                <w:b/>
              </w:rPr>
            </w:pPr>
            <w:r w:rsidRPr="00065F98">
              <w:rPr>
                <w:b/>
              </w:rPr>
              <w:t>Newcastle</w:t>
            </w:r>
          </w:p>
        </w:tc>
        <w:tc>
          <w:tcPr>
            <w:tcW w:w="5335" w:type="dxa"/>
          </w:tcPr>
          <w:p w14:paraId="50F6D83B" w14:textId="77777777" w:rsidR="00065F98" w:rsidRPr="00065F98" w:rsidRDefault="00065F98" w:rsidP="00065F98">
            <w:pPr>
              <w:spacing w:before="120"/>
              <w:jc w:val="both"/>
              <w:rPr>
                <w:lang w:val="en-US"/>
              </w:rPr>
            </w:pPr>
            <w:r w:rsidRPr="00065F98">
              <w:rPr>
                <w:lang w:val="en-US"/>
              </w:rPr>
              <w:t>Regional Training Course on Diagnostic Techniques for Avian Influenza and Newcastle Disease, Q2/2023</w:t>
            </w:r>
          </w:p>
          <w:p w14:paraId="28D22AC6" w14:textId="77777777" w:rsidR="00065F98" w:rsidRPr="00065F98" w:rsidRDefault="00065F98" w:rsidP="00065F98">
            <w:pPr>
              <w:spacing w:before="120"/>
              <w:jc w:val="both"/>
            </w:pPr>
            <w:r w:rsidRPr="00065F98">
              <w:t>- Brasil</w:t>
            </w:r>
          </w:p>
        </w:tc>
      </w:tr>
      <w:tr w:rsidR="00065F98" w:rsidRPr="00F600A2" w14:paraId="62D3FE39" w14:textId="77777777" w:rsidTr="00065F98">
        <w:tc>
          <w:tcPr>
            <w:tcW w:w="2961" w:type="dxa"/>
          </w:tcPr>
          <w:p w14:paraId="5209E8A6" w14:textId="77777777" w:rsidR="00065F98" w:rsidRPr="00065F98" w:rsidRDefault="00065F98" w:rsidP="00065F98">
            <w:pPr>
              <w:spacing w:before="120"/>
              <w:jc w:val="both"/>
              <w:rPr>
                <w:b/>
              </w:rPr>
            </w:pPr>
            <w:r w:rsidRPr="00065F98">
              <w:rPr>
                <w:b/>
              </w:rPr>
              <w:t xml:space="preserve">Fiebre porcina clásica </w:t>
            </w:r>
          </w:p>
        </w:tc>
        <w:tc>
          <w:tcPr>
            <w:tcW w:w="5335" w:type="dxa"/>
          </w:tcPr>
          <w:p w14:paraId="612EFE05" w14:textId="77777777" w:rsidR="00065F98" w:rsidRPr="00065F98" w:rsidRDefault="00065F98" w:rsidP="00065F98">
            <w:pPr>
              <w:spacing w:before="120"/>
              <w:jc w:val="both"/>
              <w:rPr>
                <w:lang w:val="en-US"/>
              </w:rPr>
            </w:pPr>
            <w:r w:rsidRPr="00065F98">
              <w:rPr>
                <w:lang w:val="en-US"/>
              </w:rPr>
              <w:t xml:space="preserve">Regional Training Course on Biosafety Measures in the Handling of Priority Animal Pathogens, Q3/2023 - </w:t>
            </w:r>
            <w:proofErr w:type="spellStart"/>
            <w:r w:rsidRPr="00065F98">
              <w:rPr>
                <w:lang w:val="en-US"/>
              </w:rPr>
              <w:t>Brasil</w:t>
            </w:r>
            <w:proofErr w:type="spellEnd"/>
          </w:p>
        </w:tc>
      </w:tr>
      <w:tr w:rsidR="00065F98" w:rsidRPr="00F600A2" w14:paraId="4423ACAF" w14:textId="77777777" w:rsidTr="00065F98">
        <w:tc>
          <w:tcPr>
            <w:tcW w:w="2961" w:type="dxa"/>
          </w:tcPr>
          <w:p w14:paraId="79CCCCEF" w14:textId="77777777" w:rsidR="00065F98" w:rsidRPr="00065F98" w:rsidRDefault="00065F98" w:rsidP="00065F98">
            <w:pPr>
              <w:spacing w:before="120"/>
              <w:jc w:val="both"/>
              <w:rPr>
                <w:b/>
              </w:rPr>
            </w:pPr>
            <w:r w:rsidRPr="00065F98">
              <w:rPr>
                <w:b/>
              </w:rPr>
              <w:t>Fiebre porcina Africana</w:t>
            </w:r>
          </w:p>
        </w:tc>
        <w:tc>
          <w:tcPr>
            <w:tcW w:w="5335" w:type="dxa"/>
          </w:tcPr>
          <w:p w14:paraId="40DEF32C" w14:textId="77777777" w:rsidR="00065F98" w:rsidRPr="00065F98" w:rsidRDefault="00065F98" w:rsidP="00065F98">
            <w:pPr>
              <w:spacing w:before="120"/>
              <w:jc w:val="both"/>
              <w:rPr>
                <w:lang w:val="en-US"/>
              </w:rPr>
            </w:pPr>
            <w:r w:rsidRPr="00065F98">
              <w:rPr>
                <w:lang w:val="en-US"/>
              </w:rPr>
              <w:t xml:space="preserve">Regional Training Course on Biosafety Measures in the Handling of Priority Animal Pathogens, Q3/2023 - </w:t>
            </w:r>
            <w:proofErr w:type="spellStart"/>
            <w:r w:rsidRPr="00065F98">
              <w:rPr>
                <w:lang w:val="en-US"/>
              </w:rPr>
              <w:t>Brasil</w:t>
            </w:r>
            <w:proofErr w:type="spellEnd"/>
          </w:p>
        </w:tc>
      </w:tr>
      <w:tr w:rsidR="00065F98" w:rsidRPr="00F600A2" w14:paraId="3AF2CE55" w14:textId="77777777" w:rsidTr="00065F98">
        <w:tc>
          <w:tcPr>
            <w:tcW w:w="2961" w:type="dxa"/>
          </w:tcPr>
          <w:p w14:paraId="27A49D47" w14:textId="77777777" w:rsidR="00065F98" w:rsidRPr="00065F98" w:rsidRDefault="00065F98" w:rsidP="00065F98">
            <w:pPr>
              <w:spacing w:before="120"/>
              <w:jc w:val="both"/>
              <w:rPr>
                <w:b/>
              </w:rPr>
            </w:pPr>
            <w:r w:rsidRPr="00065F98">
              <w:rPr>
                <w:b/>
              </w:rPr>
              <w:t>Brucelosis</w:t>
            </w:r>
          </w:p>
        </w:tc>
        <w:tc>
          <w:tcPr>
            <w:tcW w:w="5335" w:type="dxa"/>
          </w:tcPr>
          <w:p w14:paraId="71326F40" w14:textId="77777777" w:rsidR="00065F98" w:rsidRPr="00065F98" w:rsidRDefault="00065F98" w:rsidP="00065F98">
            <w:pPr>
              <w:spacing w:before="120"/>
              <w:jc w:val="both"/>
              <w:rPr>
                <w:lang w:val="en-US"/>
              </w:rPr>
            </w:pPr>
            <w:r w:rsidRPr="00065F98">
              <w:rPr>
                <w:lang w:val="en-US"/>
              </w:rPr>
              <w:t xml:space="preserve">Regional Training Course on Culture and Characterization of the Genus </w:t>
            </w:r>
            <w:r w:rsidRPr="00065F98">
              <w:rPr>
                <w:i/>
                <w:lang w:val="en-US"/>
              </w:rPr>
              <w:t>Brucella</w:t>
            </w:r>
            <w:r w:rsidRPr="00065F98">
              <w:rPr>
                <w:lang w:val="en-US"/>
              </w:rPr>
              <w:t xml:space="preserve"> Species Circulating in Latin America and the </w:t>
            </w:r>
            <w:proofErr w:type="gramStart"/>
            <w:r w:rsidRPr="00065F98">
              <w:rPr>
                <w:lang w:val="en-US"/>
              </w:rPr>
              <w:t>Caribbean  Q</w:t>
            </w:r>
            <w:proofErr w:type="gramEnd"/>
            <w:r w:rsidRPr="00065F98">
              <w:rPr>
                <w:lang w:val="en-US"/>
              </w:rPr>
              <w:t>3/2023- Costa Rica</w:t>
            </w:r>
          </w:p>
          <w:p w14:paraId="36E2EEE0" w14:textId="77777777" w:rsidR="00065F98" w:rsidRPr="00065F98" w:rsidRDefault="00065F98" w:rsidP="00065F98">
            <w:pPr>
              <w:spacing w:before="120"/>
              <w:jc w:val="both"/>
              <w:rPr>
                <w:lang w:val="en-US"/>
              </w:rPr>
            </w:pPr>
          </w:p>
        </w:tc>
      </w:tr>
    </w:tbl>
    <w:p w14:paraId="0FE26D3F" w14:textId="77777777" w:rsidR="00065F98" w:rsidRPr="00065F98" w:rsidRDefault="00065F98" w:rsidP="00065F98">
      <w:pPr>
        <w:spacing w:before="120"/>
        <w:jc w:val="both"/>
        <w:rPr>
          <w:lang w:val="en-US"/>
        </w:rPr>
      </w:pPr>
    </w:p>
    <w:p w14:paraId="7C85BF9B" w14:textId="77777777" w:rsidR="00065F98" w:rsidRPr="00065F98" w:rsidRDefault="00065F98" w:rsidP="00065F98">
      <w:pPr>
        <w:spacing w:before="120"/>
        <w:jc w:val="both"/>
      </w:pPr>
      <w:r w:rsidRPr="00065F98">
        <w:t>Además, se establecieron las siguientes capacitaciones:</w:t>
      </w:r>
    </w:p>
    <w:p w14:paraId="3214A694" w14:textId="77777777" w:rsidR="00065F98" w:rsidRPr="00065F98" w:rsidRDefault="00065F98" w:rsidP="00065F98">
      <w:pPr>
        <w:spacing w:before="120"/>
        <w:jc w:val="both"/>
      </w:pPr>
    </w:p>
    <w:p w14:paraId="5D474C9D" w14:textId="77777777" w:rsidR="00065F98" w:rsidRPr="00065F98" w:rsidRDefault="00065F98" w:rsidP="00C638DE">
      <w:pPr>
        <w:numPr>
          <w:ilvl w:val="0"/>
          <w:numId w:val="24"/>
        </w:numPr>
        <w:spacing w:before="120"/>
        <w:jc w:val="both"/>
      </w:pPr>
      <w:r w:rsidRPr="00065F98">
        <w:rPr>
          <w:b/>
        </w:rPr>
        <w:t>2024.</w:t>
      </w:r>
      <w:r w:rsidRPr="00065F98">
        <w:t xml:space="preserve"> Material de referencia y validaciones impartido por el Dr. Axel </w:t>
      </w:r>
      <w:proofErr w:type="spellStart"/>
      <w:r w:rsidRPr="00065F98">
        <w:t>Colling</w:t>
      </w:r>
      <w:proofErr w:type="spellEnd"/>
      <w:r w:rsidRPr="00065F98">
        <w:t xml:space="preserve">. Está pendiente la sede </w:t>
      </w:r>
    </w:p>
    <w:p w14:paraId="1352FC81" w14:textId="77777777" w:rsidR="00065F98" w:rsidRPr="00065F98" w:rsidRDefault="00065F98" w:rsidP="00C638DE">
      <w:pPr>
        <w:numPr>
          <w:ilvl w:val="0"/>
          <w:numId w:val="24"/>
        </w:numPr>
        <w:spacing w:before="120"/>
        <w:jc w:val="both"/>
      </w:pPr>
      <w:r w:rsidRPr="00065F98">
        <w:rPr>
          <w:b/>
        </w:rPr>
        <w:t>2024</w:t>
      </w:r>
      <w:r w:rsidRPr="00065F98">
        <w:t>. Economía de Laboratorios-l IICA Capacitación virtual.</w:t>
      </w:r>
    </w:p>
    <w:p w14:paraId="71AD8FB1" w14:textId="77777777" w:rsidR="00065F98" w:rsidRPr="00065F98" w:rsidRDefault="00065F98" w:rsidP="00C638DE">
      <w:pPr>
        <w:numPr>
          <w:ilvl w:val="0"/>
          <w:numId w:val="24"/>
        </w:numPr>
        <w:spacing w:before="120"/>
        <w:jc w:val="both"/>
      </w:pPr>
      <w:r w:rsidRPr="00065F98">
        <w:rPr>
          <w:b/>
        </w:rPr>
        <w:t>2025</w:t>
      </w:r>
      <w:r w:rsidRPr="00065F98">
        <w:t>. Bioinformática y nuevas técnicas (</w:t>
      </w:r>
      <w:proofErr w:type="spellStart"/>
      <w:r w:rsidRPr="00065F98">
        <w:t>MinION</w:t>
      </w:r>
      <w:proofErr w:type="spellEnd"/>
      <w:r w:rsidRPr="00065F98">
        <w:t xml:space="preserve">, Ion </w:t>
      </w:r>
      <w:proofErr w:type="spellStart"/>
      <w:r w:rsidRPr="00065F98">
        <w:t>Torrent</w:t>
      </w:r>
      <w:proofErr w:type="spellEnd"/>
      <w:r w:rsidRPr="00065F98">
        <w:t xml:space="preserve">, </w:t>
      </w:r>
      <w:proofErr w:type="spellStart"/>
      <w:r w:rsidRPr="00065F98">
        <w:t>MiSeq</w:t>
      </w:r>
      <w:proofErr w:type="spellEnd"/>
      <w:r w:rsidRPr="00065F98">
        <w:t xml:space="preserve">) Está pendiente la sede </w:t>
      </w:r>
    </w:p>
    <w:p w14:paraId="2A6E674C" w14:textId="77777777" w:rsidR="00065F98" w:rsidRPr="00065F98" w:rsidRDefault="00065F98" w:rsidP="00C638DE">
      <w:pPr>
        <w:numPr>
          <w:ilvl w:val="0"/>
          <w:numId w:val="24"/>
        </w:numPr>
        <w:spacing w:before="120"/>
        <w:jc w:val="both"/>
      </w:pPr>
      <w:r w:rsidRPr="00065F98">
        <w:rPr>
          <w:b/>
        </w:rPr>
        <w:t>2025.</w:t>
      </w:r>
      <w:r w:rsidRPr="00065F98">
        <w:t xml:space="preserve"> Comunicación en </w:t>
      </w:r>
      <w:proofErr w:type="gramStart"/>
      <w:r w:rsidRPr="00065F98">
        <w:t>Emergencias  FAO</w:t>
      </w:r>
      <w:proofErr w:type="gramEnd"/>
      <w:r w:rsidRPr="00065F98">
        <w:t>- GF STAD Está pendiente la sede o virtual</w:t>
      </w:r>
    </w:p>
    <w:p w14:paraId="687D9AF6" w14:textId="77777777" w:rsidR="00065F98" w:rsidRPr="00065F98" w:rsidRDefault="00065F98" w:rsidP="00065F98">
      <w:pPr>
        <w:spacing w:before="120"/>
        <w:jc w:val="both"/>
        <w:rPr>
          <w:b/>
        </w:rPr>
        <w:sectPr w:rsidR="00065F98" w:rsidRPr="00065F98">
          <w:pgSz w:w="11906" w:h="16838"/>
          <w:pgMar w:top="1440" w:right="1440" w:bottom="1440" w:left="1440" w:header="709" w:footer="709" w:gutter="0"/>
          <w:pgNumType w:start="0"/>
          <w:cols w:space="720"/>
          <w:titlePg/>
        </w:sectPr>
      </w:pPr>
      <w:r w:rsidRPr="00065F98">
        <w:rPr>
          <w:b/>
        </w:rPr>
        <w:t xml:space="preserve"> </w:t>
      </w:r>
      <w:r w:rsidRPr="00065F98">
        <w:br w:type="page"/>
      </w:r>
    </w:p>
    <w:p w14:paraId="35AEACBB" w14:textId="77777777" w:rsidR="00065F98" w:rsidRPr="00065F98" w:rsidRDefault="00065F98" w:rsidP="00065F98">
      <w:pPr>
        <w:spacing w:before="120"/>
        <w:jc w:val="both"/>
        <w:rPr>
          <w:b/>
        </w:rPr>
      </w:pPr>
      <w:r w:rsidRPr="00065F98">
        <w:lastRenderedPageBreak/>
        <w:t xml:space="preserve">Se tienen los siguientes </w:t>
      </w:r>
      <w:proofErr w:type="spellStart"/>
      <w:r w:rsidRPr="00065F98">
        <w:t>SOPs</w:t>
      </w:r>
      <w:proofErr w:type="spellEnd"/>
      <w:r w:rsidRPr="00065F98">
        <w:t xml:space="preserve"> de referencia para los 20 países participantes:</w:t>
      </w:r>
    </w:p>
    <w:p w14:paraId="092541DA" w14:textId="77777777" w:rsidR="00065F98" w:rsidRPr="00065F98" w:rsidRDefault="00065F98" w:rsidP="00065F98">
      <w:pPr>
        <w:spacing w:before="120"/>
        <w:jc w:val="both"/>
      </w:pPr>
      <w:r w:rsidRPr="00065F98">
        <w:t>SOP para Brucelosis</w:t>
      </w:r>
    </w:p>
    <w:p w14:paraId="755BF958" w14:textId="77777777" w:rsidR="00065F98" w:rsidRPr="00065F98" w:rsidRDefault="00065F98" w:rsidP="00065F98">
      <w:pPr>
        <w:spacing w:before="120"/>
        <w:jc w:val="both"/>
      </w:pPr>
    </w:p>
    <w:p w14:paraId="6479AB2A" w14:textId="77777777" w:rsidR="00065F98" w:rsidRPr="00065F98" w:rsidRDefault="00065F98" w:rsidP="00C638DE">
      <w:pPr>
        <w:numPr>
          <w:ilvl w:val="0"/>
          <w:numId w:val="27"/>
        </w:numPr>
        <w:spacing w:before="120"/>
        <w:jc w:val="both"/>
      </w:pPr>
      <w:r w:rsidRPr="00065F98">
        <w:rPr>
          <w:b/>
        </w:rPr>
        <w:t xml:space="preserve">SOP 01_BRUCELOSIS_M01_qPCR </w:t>
      </w:r>
      <w:r w:rsidRPr="00065F98">
        <w:t xml:space="preserve">Convencional PCR Ensayo cuantitativo de PCR en tiempo real para la detección de ADN de </w:t>
      </w:r>
      <w:proofErr w:type="spellStart"/>
      <w:r w:rsidRPr="00065F98">
        <w:t>Brucella</w:t>
      </w:r>
      <w:proofErr w:type="spellEnd"/>
      <w:r w:rsidRPr="00065F98">
        <w:t xml:space="preserve"> </w:t>
      </w:r>
    </w:p>
    <w:p w14:paraId="2AA85063" w14:textId="77777777" w:rsidR="00065F98" w:rsidRPr="00065F98" w:rsidRDefault="00065F98" w:rsidP="00C638DE">
      <w:pPr>
        <w:numPr>
          <w:ilvl w:val="0"/>
          <w:numId w:val="27"/>
        </w:numPr>
        <w:spacing w:before="120"/>
        <w:jc w:val="both"/>
      </w:pPr>
      <w:r w:rsidRPr="00065F98">
        <w:rPr>
          <w:b/>
        </w:rPr>
        <w:t xml:space="preserve">SOP 01_BRUCELOSIS_M03_qPCR </w:t>
      </w:r>
      <w:proofErr w:type="spellStart"/>
      <w:r w:rsidRPr="00065F98">
        <w:t>Brucella</w:t>
      </w:r>
      <w:proofErr w:type="spellEnd"/>
      <w:r w:rsidRPr="00065F98">
        <w:t xml:space="preserve"> </w:t>
      </w:r>
      <w:proofErr w:type="spellStart"/>
      <w:r w:rsidRPr="00065F98">
        <w:t>Multiple</w:t>
      </w:r>
      <w:proofErr w:type="spellEnd"/>
      <w:r w:rsidRPr="00065F98">
        <w:t xml:space="preserve"> </w:t>
      </w:r>
      <w:proofErr w:type="spellStart"/>
      <w:r w:rsidRPr="00065F98">
        <w:t>Loci</w:t>
      </w:r>
      <w:proofErr w:type="spellEnd"/>
      <w:r w:rsidRPr="00065F98">
        <w:t xml:space="preserve"> VNTR </w:t>
      </w:r>
      <w:proofErr w:type="spellStart"/>
      <w:r w:rsidRPr="00065F98">
        <w:t>Analysis</w:t>
      </w:r>
      <w:proofErr w:type="spellEnd"/>
      <w:r w:rsidRPr="00065F98">
        <w:t xml:space="preserve"> (MLVA) tipificación </w:t>
      </w:r>
    </w:p>
    <w:p w14:paraId="1620AF8C" w14:textId="77777777" w:rsidR="00065F98" w:rsidRPr="00065F98" w:rsidRDefault="00065F98" w:rsidP="00C638DE">
      <w:pPr>
        <w:numPr>
          <w:ilvl w:val="0"/>
          <w:numId w:val="27"/>
        </w:numPr>
        <w:spacing w:before="120"/>
        <w:jc w:val="both"/>
      </w:pPr>
      <w:r w:rsidRPr="00065F98">
        <w:rPr>
          <w:b/>
        </w:rPr>
        <w:t xml:space="preserve">SOP 01_BRUCELOSIS_M04_qPCR </w:t>
      </w:r>
      <w:r w:rsidRPr="00065F98">
        <w:t>Ensayo PCR multiplex (Bruce-</w:t>
      </w:r>
      <w:proofErr w:type="spellStart"/>
      <w:r w:rsidRPr="00065F98">
        <w:t>ladder</w:t>
      </w:r>
      <w:proofErr w:type="spellEnd"/>
      <w:r w:rsidRPr="00065F98">
        <w:t xml:space="preserve">) para la tipificación de todas las especies de </w:t>
      </w:r>
      <w:proofErr w:type="spellStart"/>
      <w:r w:rsidRPr="00065F98">
        <w:t>Brucella</w:t>
      </w:r>
      <w:proofErr w:type="spellEnd"/>
      <w:r w:rsidRPr="00065F98">
        <w:t>, incluidas las cepas vacunales</w:t>
      </w:r>
    </w:p>
    <w:p w14:paraId="7EFB4F91" w14:textId="77777777" w:rsidR="00065F98" w:rsidRPr="00065F98" w:rsidRDefault="00065F98" w:rsidP="00C638DE">
      <w:pPr>
        <w:numPr>
          <w:ilvl w:val="0"/>
          <w:numId w:val="27"/>
        </w:numPr>
        <w:spacing w:before="120"/>
        <w:jc w:val="both"/>
      </w:pPr>
      <w:r w:rsidRPr="00065F98">
        <w:rPr>
          <w:b/>
        </w:rPr>
        <w:t>SOP 01_BRUCELOSIS_S01_RBT -</w:t>
      </w:r>
      <w:r w:rsidRPr="00065F98">
        <w:t>Detección de anticuerpos contra la brucelosis mediante la prueba de Rosa de Bengala</w:t>
      </w:r>
    </w:p>
    <w:p w14:paraId="0A287959" w14:textId="77777777" w:rsidR="00065F98" w:rsidRPr="00065F98" w:rsidRDefault="00065F98" w:rsidP="00C638DE">
      <w:pPr>
        <w:numPr>
          <w:ilvl w:val="0"/>
          <w:numId w:val="27"/>
        </w:numPr>
        <w:spacing w:before="120"/>
        <w:jc w:val="both"/>
      </w:pPr>
      <w:r w:rsidRPr="00065F98">
        <w:rPr>
          <w:b/>
        </w:rPr>
        <w:t xml:space="preserve">01_BRUCELOSIS_S04_iELISA </w:t>
      </w:r>
      <w:r w:rsidRPr="00065F98">
        <w:t>- Detección de anticuerpos contra la brucelosis en sueros de rumiantes mediante i-ELISA</w:t>
      </w:r>
    </w:p>
    <w:p w14:paraId="4DC3EE9F" w14:textId="77777777" w:rsidR="00065F98" w:rsidRPr="00065F98" w:rsidRDefault="00065F98" w:rsidP="00065F98">
      <w:pPr>
        <w:spacing w:before="120"/>
        <w:jc w:val="both"/>
      </w:pPr>
    </w:p>
    <w:p w14:paraId="70A638CE" w14:textId="77777777" w:rsidR="00065F98" w:rsidRPr="00065F98" w:rsidRDefault="00065F98" w:rsidP="00065F98">
      <w:pPr>
        <w:spacing w:before="120"/>
        <w:jc w:val="both"/>
      </w:pPr>
      <w:r w:rsidRPr="00065F98">
        <w:t>SOP para Influenza</w:t>
      </w:r>
    </w:p>
    <w:p w14:paraId="33DE1805" w14:textId="77777777" w:rsidR="00065F98" w:rsidRPr="00065F98" w:rsidRDefault="00065F98" w:rsidP="00065F98">
      <w:pPr>
        <w:spacing w:before="120"/>
        <w:jc w:val="both"/>
      </w:pPr>
    </w:p>
    <w:p w14:paraId="6A4C41EB" w14:textId="77777777" w:rsidR="00065F98" w:rsidRPr="00065F98" w:rsidRDefault="00065F98" w:rsidP="00C638DE">
      <w:pPr>
        <w:numPr>
          <w:ilvl w:val="0"/>
          <w:numId w:val="28"/>
        </w:numPr>
        <w:spacing w:before="120"/>
        <w:jc w:val="both"/>
      </w:pPr>
      <w:r w:rsidRPr="00065F98">
        <w:rPr>
          <w:b/>
        </w:rPr>
        <w:t xml:space="preserve">SOP VIR 1003 </w:t>
      </w:r>
      <w:proofErr w:type="spellStart"/>
      <w:r w:rsidRPr="00065F98">
        <w:rPr>
          <w:b/>
        </w:rPr>
        <w:t>rRT</w:t>
      </w:r>
      <w:proofErr w:type="spellEnd"/>
      <w:r w:rsidRPr="00065F98">
        <w:rPr>
          <w:b/>
        </w:rPr>
        <w:t xml:space="preserve"> PCR IAV </w:t>
      </w:r>
      <w:proofErr w:type="spellStart"/>
      <w:r w:rsidRPr="00065F98">
        <w:rPr>
          <w:b/>
        </w:rPr>
        <w:t>IZSVe</w:t>
      </w:r>
      <w:proofErr w:type="spellEnd"/>
      <w:r w:rsidRPr="00065F98">
        <w:t xml:space="preserve"> Detección de virus de la influenza A mediante RT-</w:t>
      </w:r>
      <w:proofErr w:type="gramStart"/>
      <w:r w:rsidRPr="00065F98">
        <w:t>PCR  en</w:t>
      </w:r>
      <w:proofErr w:type="gramEnd"/>
      <w:r w:rsidRPr="00065F98">
        <w:t xml:space="preserve"> tiempo real (Nagy et al., 2021).</w:t>
      </w:r>
    </w:p>
    <w:p w14:paraId="0A89C6DD" w14:textId="77777777" w:rsidR="00065F98" w:rsidRPr="00065F98" w:rsidRDefault="00065F98" w:rsidP="00065F98">
      <w:pPr>
        <w:spacing w:before="120"/>
        <w:jc w:val="both"/>
      </w:pPr>
    </w:p>
    <w:p w14:paraId="629ED4BD" w14:textId="77777777" w:rsidR="00065F98" w:rsidRPr="00065F98" w:rsidRDefault="00065F98" w:rsidP="00C638DE">
      <w:pPr>
        <w:numPr>
          <w:ilvl w:val="0"/>
          <w:numId w:val="28"/>
        </w:numPr>
        <w:spacing w:before="120"/>
        <w:jc w:val="both"/>
      </w:pPr>
      <w:r w:rsidRPr="00065F98">
        <w:rPr>
          <w:b/>
        </w:rPr>
        <w:t xml:space="preserve">SOP VIR 1004 </w:t>
      </w:r>
      <w:proofErr w:type="spellStart"/>
      <w:r w:rsidRPr="00065F98">
        <w:rPr>
          <w:b/>
        </w:rPr>
        <w:t>rRT</w:t>
      </w:r>
      <w:proofErr w:type="spellEnd"/>
      <w:r w:rsidRPr="00065F98">
        <w:rPr>
          <w:b/>
        </w:rPr>
        <w:t xml:space="preserve"> PCR HA NA </w:t>
      </w:r>
      <w:proofErr w:type="spellStart"/>
      <w:r w:rsidRPr="00065F98">
        <w:rPr>
          <w:b/>
        </w:rPr>
        <w:t>IZSVe</w:t>
      </w:r>
      <w:proofErr w:type="spellEnd"/>
      <w:r w:rsidRPr="00065F98">
        <w:t xml:space="preserve"> SUBTIPIFICACIÓN DE HA Y NA DEL VIRUS DE LA INFLUENZA AVIAR MEDIANTE RT-PCR EN TIEMPO REAL (Hoffmann et al., 2016; James et al., 2018)</w:t>
      </w:r>
    </w:p>
    <w:p w14:paraId="0254494E" w14:textId="77777777" w:rsidR="00065F98" w:rsidRPr="00065F98" w:rsidRDefault="00065F98" w:rsidP="00065F98">
      <w:pPr>
        <w:spacing w:before="120"/>
        <w:jc w:val="both"/>
      </w:pPr>
    </w:p>
    <w:p w14:paraId="768CE55D" w14:textId="77777777" w:rsidR="00065F98" w:rsidRPr="00065F98" w:rsidRDefault="00065F98" w:rsidP="00C638DE">
      <w:pPr>
        <w:numPr>
          <w:ilvl w:val="0"/>
          <w:numId w:val="28"/>
        </w:numPr>
        <w:spacing w:before="120"/>
        <w:jc w:val="both"/>
      </w:pPr>
      <w:r w:rsidRPr="00065F98">
        <w:rPr>
          <w:b/>
        </w:rPr>
        <w:t xml:space="preserve">SOP VIR 143 </w:t>
      </w:r>
      <w:proofErr w:type="spellStart"/>
      <w:r w:rsidRPr="00065F98">
        <w:rPr>
          <w:b/>
        </w:rPr>
        <w:t>rRT</w:t>
      </w:r>
      <w:proofErr w:type="spellEnd"/>
      <w:r w:rsidRPr="00065F98">
        <w:rPr>
          <w:b/>
        </w:rPr>
        <w:t xml:space="preserve"> PCR H5 EA </w:t>
      </w:r>
      <w:proofErr w:type="spellStart"/>
      <w:r w:rsidRPr="00065F98">
        <w:rPr>
          <w:b/>
        </w:rPr>
        <w:t>IZSVe</w:t>
      </w:r>
      <w:proofErr w:type="spellEnd"/>
      <w:r w:rsidRPr="00065F98">
        <w:t xml:space="preserve"> DETECCIÓN DEL VIRUS DE LA INFLUENZA AVIAR H5 EURASIÁTICO MEDIANTE RT-PCR EN TIEMPO REAL (</w:t>
      </w:r>
      <w:proofErr w:type="spellStart"/>
      <w:r w:rsidRPr="00065F98">
        <w:t>Slomka</w:t>
      </w:r>
      <w:proofErr w:type="spellEnd"/>
      <w:r w:rsidRPr="00065F98">
        <w:t xml:space="preserve"> et al., 2007)</w:t>
      </w:r>
    </w:p>
    <w:p w14:paraId="16480B30" w14:textId="77777777" w:rsidR="00065F98" w:rsidRPr="00065F98" w:rsidRDefault="00065F98" w:rsidP="00065F98">
      <w:pPr>
        <w:spacing w:before="120"/>
        <w:jc w:val="both"/>
      </w:pPr>
    </w:p>
    <w:p w14:paraId="64E1F84B" w14:textId="77777777" w:rsidR="00065F98" w:rsidRPr="00065F98" w:rsidRDefault="00065F98" w:rsidP="00C638DE">
      <w:pPr>
        <w:numPr>
          <w:ilvl w:val="0"/>
          <w:numId w:val="28"/>
        </w:numPr>
        <w:spacing w:before="120"/>
        <w:jc w:val="both"/>
      </w:pPr>
      <w:r w:rsidRPr="00065F98">
        <w:t>S</w:t>
      </w:r>
      <w:r w:rsidRPr="00065F98">
        <w:rPr>
          <w:b/>
        </w:rPr>
        <w:t xml:space="preserve">OP VIR 144 </w:t>
      </w:r>
      <w:proofErr w:type="spellStart"/>
      <w:r w:rsidRPr="00065F98">
        <w:rPr>
          <w:b/>
        </w:rPr>
        <w:t>rRT</w:t>
      </w:r>
      <w:proofErr w:type="spellEnd"/>
      <w:r w:rsidRPr="00065F98">
        <w:rPr>
          <w:b/>
        </w:rPr>
        <w:t xml:space="preserve"> PCR H7 EA </w:t>
      </w:r>
      <w:proofErr w:type="spellStart"/>
      <w:r w:rsidRPr="00065F98">
        <w:rPr>
          <w:b/>
        </w:rPr>
        <w:t>IZSVe</w:t>
      </w:r>
      <w:proofErr w:type="spellEnd"/>
      <w:r w:rsidRPr="00065F98">
        <w:t xml:space="preserve"> DETECCIÓN DEL VIRUS DE LA INFLUENZA AVIAR H7 EUROASIÁTICO MEDIANTE RT-PCR EN TIEMPO REAL (</w:t>
      </w:r>
      <w:proofErr w:type="spellStart"/>
      <w:r w:rsidRPr="00065F98">
        <w:t>Slomka</w:t>
      </w:r>
      <w:proofErr w:type="spellEnd"/>
      <w:r w:rsidRPr="00065F98">
        <w:t xml:space="preserve"> et al., 2009)</w:t>
      </w:r>
    </w:p>
    <w:p w14:paraId="4BFF3681" w14:textId="77777777" w:rsidR="00065F98" w:rsidRPr="00065F98" w:rsidRDefault="00065F98" w:rsidP="00065F98">
      <w:pPr>
        <w:spacing w:before="120"/>
        <w:jc w:val="both"/>
      </w:pPr>
    </w:p>
    <w:p w14:paraId="18DAC3DD" w14:textId="77777777" w:rsidR="00065F98" w:rsidRPr="00065F98" w:rsidRDefault="00065F98" w:rsidP="00065F98">
      <w:pPr>
        <w:spacing w:before="120"/>
        <w:jc w:val="both"/>
      </w:pPr>
    </w:p>
    <w:p w14:paraId="1B98B653" w14:textId="77777777" w:rsidR="00065F98" w:rsidRPr="00065F98" w:rsidRDefault="00065F98" w:rsidP="00065F98">
      <w:pPr>
        <w:spacing w:before="120"/>
        <w:jc w:val="both"/>
      </w:pPr>
      <w:r w:rsidRPr="00065F98">
        <w:t>SOP para Newcastle</w:t>
      </w:r>
    </w:p>
    <w:p w14:paraId="4C975B1A" w14:textId="77777777" w:rsidR="00065F98" w:rsidRPr="00065F98" w:rsidRDefault="00065F98" w:rsidP="00065F98">
      <w:pPr>
        <w:spacing w:before="120"/>
        <w:jc w:val="both"/>
      </w:pPr>
    </w:p>
    <w:p w14:paraId="658EE330" w14:textId="77777777" w:rsidR="00065F98" w:rsidRPr="00065F98" w:rsidRDefault="00065F98" w:rsidP="00C638DE">
      <w:pPr>
        <w:numPr>
          <w:ilvl w:val="0"/>
          <w:numId w:val="30"/>
        </w:numPr>
        <w:spacing w:before="120"/>
        <w:jc w:val="both"/>
        <w:rPr>
          <w:lang w:val="en-US"/>
        </w:rPr>
      </w:pPr>
      <w:r w:rsidRPr="00065F98">
        <w:rPr>
          <w:b/>
          <w:lang w:val="en-US"/>
        </w:rPr>
        <w:t>SOP VIR 063_RT_PCR_Sequencing_AOAV-1_IZSVe</w:t>
      </w:r>
      <w:r w:rsidRPr="00065F98">
        <w:rPr>
          <w:lang w:val="en-US"/>
        </w:rPr>
        <w:t>_BENCH</w:t>
      </w:r>
    </w:p>
    <w:p w14:paraId="35AE941C" w14:textId="77777777" w:rsidR="00065F98" w:rsidRPr="00065F98" w:rsidRDefault="00065F98" w:rsidP="00C638DE">
      <w:pPr>
        <w:numPr>
          <w:ilvl w:val="0"/>
          <w:numId w:val="30"/>
        </w:numPr>
        <w:spacing w:before="120"/>
        <w:jc w:val="both"/>
        <w:rPr>
          <w:b/>
        </w:rPr>
      </w:pPr>
      <w:r w:rsidRPr="00065F98">
        <w:rPr>
          <w:b/>
        </w:rPr>
        <w:t>SOP VIR 151_rRT_PCR_AOAV-1_IZSVe_BENCH_</w:t>
      </w:r>
      <w:proofErr w:type="gramStart"/>
      <w:r w:rsidRPr="00065F98">
        <w:rPr>
          <w:b/>
        </w:rPr>
        <w:t>Español</w:t>
      </w:r>
      <w:proofErr w:type="gramEnd"/>
    </w:p>
    <w:p w14:paraId="0574D0B0" w14:textId="77777777" w:rsidR="00065F98" w:rsidRPr="00065F98" w:rsidRDefault="00065F98" w:rsidP="00A602AA">
      <w:pPr>
        <w:spacing w:before="120"/>
        <w:ind w:left="720"/>
        <w:jc w:val="both"/>
      </w:pPr>
    </w:p>
    <w:p w14:paraId="6D76B398" w14:textId="77777777" w:rsidR="00065F98" w:rsidRPr="00065F98" w:rsidRDefault="00065F98" w:rsidP="00065F98">
      <w:pPr>
        <w:spacing w:before="120"/>
        <w:jc w:val="both"/>
      </w:pPr>
      <w:r w:rsidRPr="00065F98">
        <w:t>SOP para Fiebre porcina africana</w:t>
      </w:r>
    </w:p>
    <w:p w14:paraId="7DD4CF3E" w14:textId="77777777" w:rsidR="00065F98" w:rsidRPr="00065F98" w:rsidRDefault="00065F98" w:rsidP="00065F98">
      <w:pPr>
        <w:spacing w:before="120"/>
        <w:jc w:val="both"/>
      </w:pPr>
    </w:p>
    <w:p w14:paraId="681F75A2" w14:textId="77777777" w:rsidR="00065F98" w:rsidRPr="00065F98" w:rsidRDefault="00065F98" w:rsidP="00065F98">
      <w:pPr>
        <w:spacing w:before="120"/>
        <w:jc w:val="both"/>
        <w:rPr>
          <w:b/>
        </w:rPr>
      </w:pPr>
    </w:p>
    <w:p w14:paraId="19F0A849" w14:textId="77777777" w:rsidR="00065F98" w:rsidRPr="00065F98" w:rsidRDefault="00065F98" w:rsidP="00C638DE">
      <w:pPr>
        <w:numPr>
          <w:ilvl w:val="0"/>
          <w:numId w:val="29"/>
        </w:numPr>
        <w:spacing w:before="120"/>
        <w:jc w:val="both"/>
      </w:pPr>
      <w:r w:rsidRPr="00065F98">
        <w:rPr>
          <w:b/>
        </w:rPr>
        <w:t xml:space="preserve">PCR Real time PPA. </w:t>
      </w:r>
      <w:r w:rsidRPr="00065F98">
        <w:t>Detección del Virus de la Peste Porcina Africana (VPPA) por la Reacción en Cadena de la Polimerasa RT-PCR</w:t>
      </w:r>
      <w:r w:rsidRPr="00065F98">
        <w:rPr>
          <w:b/>
        </w:rPr>
        <w:t xml:space="preserve"> </w:t>
      </w:r>
    </w:p>
    <w:p w14:paraId="4074C998" w14:textId="77777777" w:rsidR="00065F98" w:rsidRPr="00311415" w:rsidRDefault="00065F98" w:rsidP="00C638DE">
      <w:pPr>
        <w:numPr>
          <w:ilvl w:val="0"/>
          <w:numId w:val="29"/>
        </w:numPr>
        <w:spacing w:before="120"/>
        <w:jc w:val="both"/>
      </w:pPr>
      <w:proofErr w:type="gramStart"/>
      <w:r w:rsidRPr="00065F98">
        <w:rPr>
          <w:b/>
        </w:rPr>
        <w:t>SOP  PCR</w:t>
      </w:r>
      <w:proofErr w:type="gramEnd"/>
      <w:r w:rsidRPr="00065F98">
        <w:rPr>
          <w:b/>
        </w:rPr>
        <w:t xml:space="preserve"> Real time PPA </w:t>
      </w:r>
      <w:r w:rsidRPr="00065F98">
        <w:t>Detección del Virus de la Peste Porcina Africana (VPPA) mediante reacción en cadena de la polimerasa (PCR) en Tiempo Real</w:t>
      </w:r>
    </w:p>
    <w:p w14:paraId="5B669439" w14:textId="77777777" w:rsidR="00065F98" w:rsidRPr="00065F98" w:rsidRDefault="00065F98" w:rsidP="00C638DE">
      <w:pPr>
        <w:numPr>
          <w:ilvl w:val="0"/>
          <w:numId w:val="29"/>
        </w:numPr>
        <w:spacing w:before="120"/>
        <w:jc w:val="both"/>
        <w:rPr>
          <w:b/>
        </w:rPr>
      </w:pPr>
      <w:r w:rsidRPr="00065F98">
        <w:rPr>
          <w:b/>
        </w:rPr>
        <w:t xml:space="preserve">SOP </w:t>
      </w:r>
      <w:proofErr w:type="gramStart"/>
      <w:r w:rsidRPr="00065F98">
        <w:rPr>
          <w:b/>
        </w:rPr>
        <w:t>ELISA  PPA</w:t>
      </w:r>
      <w:proofErr w:type="gramEnd"/>
      <w:r w:rsidRPr="00065F98">
        <w:rPr>
          <w:b/>
        </w:rPr>
        <w:t xml:space="preserve"> </w:t>
      </w:r>
      <w:r w:rsidRPr="00065F98">
        <w:t>Prueba de Detección Indirecta de la Peste Porcina Africana (PPA)</w:t>
      </w:r>
    </w:p>
    <w:p w14:paraId="0CC08FAD" w14:textId="77777777" w:rsidR="00065F98" w:rsidRPr="00065F98" w:rsidRDefault="00065F98" w:rsidP="00C638DE">
      <w:pPr>
        <w:numPr>
          <w:ilvl w:val="0"/>
          <w:numId w:val="29"/>
        </w:numPr>
        <w:spacing w:before="120"/>
        <w:jc w:val="both"/>
      </w:pPr>
      <w:r w:rsidRPr="00065F98">
        <w:rPr>
          <w:b/>
        </w:rPr>
        <w:t>SOP procesamiento Mx PPA</w:t>
      </w:r>
      <w:r w:rsidRPr="00065F98">
        <w:t xml:space="preserve"> Procesamiento de muestras para el diagnóstico del Virus de la Peste Porcina Africana (VPPA)</w:t>
      </w:r>
    </w:p>
    <w:p w14:paraId="5254A1A2" w14:textId="77777777" w:rsidR="00065F98" w:rsidRPr="00065F98" w:rsidRDefault="00065F98" w:rsidP="00C638DE">
      <w:pPr>
        <w:numPr>
          <w:ilvl w:val="0"/>
          <w:numId w:val="29"/>
        </w:numPr>
        <w:spacing w:before="120"/>
        <w:jc w:val="both"/>
      </w:pPr>
      <w:r w:rsidRPr="00065F98">
        <w:rPr>
          <w:b/>
        </w:rPr>
        <w:t xml:space="preserve">SOP </w:t>
      </w:r>
      <w:proofErr w:type="spellStart"/>
      <w:r w:rsidRPr="00065F98">
        <w:rPr>
          <w:b/>
        </w:rPr>
        <w:t>Genotipado</w:t>
      </w:r>
      <w:proofErr w:type="spellEnd"/>
      <w:r w:rsidRPr="00065F98">
        <w:rPr>
          <w:b/>
        </w:rPr>
        <w:t xml:space="preserve"> VPPA</w:t>
      </w:r>
      <w:r w:rsidRPr="00065F98">
        <w:t xml:space="preserve"> </w:t>
      </w:r>
      <w:proofErr w:type="spellStart"/>
      <w:r w:rsidRPr="00065F98">
        <w:t>Genotipado</w:t>
      </w:r>
      <w:proofErr w:type="spellEnd"/>
      <w:r w:rsidRPr="00065F98">
        <w:t xml:space="preserve"> de aislados del Virus de la Peste Porcina Africana (VPPA)</w:t>
      </w:r>
    </w:p>
    <w:p w14:paraId="13C9B020" w14:textId="77777777" w:rsidR="00065F98" w:rsidRPr="00065F98" w:rsidRDefault="00065F98" w:rsidP="00C638DE">
      <w:pPr>
        <w:numPr>
          <w:ilvl w:val="0"/>
          <w:numId w:val="29"/>
        </w:numPr>
        <w:spacing w:before="120"/>
        <w:jc w:val="both"/>
      </w:pPr>
      <w:r w:rsidRPr="00065F98">
        <w:rPr>
          <w:b/>
        </w:rPr>
        <w:t>SOP PCR PPA en Tiempo real</w:t>
      </w:r>
      <w:r w:rsidRPr="00065F98">
        <w:t xml:space="preserve"> Reacción en Cadena de la Polimerasa para la Detección del Virus de la Peste Porcina Africana (ASF-System1)</w:t>
      </w:r>
    </w:p>
    <w:p w14:paraId="4C45CAF3" w14:textId="77777777" w:rsidR="00065F98" w:rsidRPr="00065F98" w:rsidRDefault="00065F98" w:rsidP="00065F98">
      <w:pPr>
        <w:spacing w:before="120"/>
        <w:jc w:val="both"/>
      </w:pPr>
    </w:p>
    <w:p w14:paraId="2C87A9F0" w14:textId="77777777" w:rsidR="00065F98" w:rsidRPr="00065F98" w:rsidRDefault="00065F98" w:rsidP="00065F98">
      <w:pPr>
        <w:spacing w:before="120"/>
        <w:jc w:val="both"/>
      </w:pPr>
      <w:r w:rsidRPr="00065F98">
        <w:t>SOP para Fiebre porcina clásica</w:t>
      </w:r>
    </w:p>
    <w:p w14:paraId="6B8F37F9" w14:textId="77777777" w:rsidR="00065F98" w:rsidRPr="00065F98" w:rsidRDefault="00065F98" w:rsidP="00065F98">
      <w:pPr>
        <w:spacing w:before="120"/>
        <w:jc w:val="both"/>
      </w:pPr>
    </w:p>
    <w:p w14:paraId="706338DA" w14:textId="77777777" w:rsidR="00065F98" w:rsidRPr="00065F98" w:rsidRDefault="00065F98" w:rsidP="00C638DE">
      <w:pPr>
        <w:numPr>
          <w:ilvl w:val="0"/>
          <w:numId w:val="27"/>
        </w:numPr>
        <w:spacing w:before="120"/>
        <w:jc w:val="both"/>
      </w:pPr>
      <w:r w:rsidRPr="00065F98">
        <w:rPr>
          <w:b/>
        </w:rPr>
        <w:t xml:space="preserve">SOP Convencional PCR PPC. </w:t>
      </w:r>
      <w:r w:rsidRPr="00065F98">
        <w:t xml:space="preserve">Detección de Ácidos Nucleicos del Virus de la Peste Porcina Clásica (PPC) por PCR Convencional </w:t>
      </w:r>
    </w:p>
    <w:p w14:paraId="33D37B07" w14:textId="77777777" w:rsidR="00311415" w:rsidRDefault="00B37EF0" w:rsidP="00C638DE">
      <w:pPr>
        <w:numPr>
          <w:ilvl w:val="0"/>
          <w:numId w:val="27"/>
        </w:numPr>
        <w:spacing w:before="120"/>
        <w:jc w:val="both"/>
      </w:pPr>
      <w:r w:rsidRPr="00065F98">
        <w:rPr>
          <w:b/>
          <w:lang w:val="en-US"/>
        </w:rPr>
        <w:t>SOP PCR</w:t>
      </w:r>
      <w:r w:rsidR="00065F98" w:rsidRPr="00065F98">
        <w:rPr>
          <w:b/>
          <w:lang w:val="en-US"/>
        </w:rPr>
        <w:t xml:space="preserve"> Real time VPPC.</w:t>
      </w:r>
      <w:r w:rsidR="00065F98" w:rsidRPr="00065F98">
        <w:rPr>
          <w:lang w:val="en-US"/>
        </w:rPr>
        <w:t xml:space="preserve"> </w:t>
      </w:r>
      <w:r w:rsidR="00065F98" w:rsidRPr="00065F98">
        <w:t>Detección del Virus de la Peste Porcina Clásica (VPPC) por la Reacción en Cadena de la Polimerasa RT-PCR</w:t>
      </w:r>
    </w:p>
    <w:p w14:paraId="043FC933" w14:textId="5D1AEBBD" w:rsidR="003425FE" w:rsidRDefault="00065F98" w:rsidP="00065F98">
      <w:pPr>
        <w:numPr>
          <w:ilvl w:val="0"/>
          <w:numId w:val="27"/>
        </w:numPr>
        <w:spacing w:before="120"/>
        <w:jc w:val="both"/>
      </w:pPr>
      <w:proofErr w:type="spellStart"/>
      <w:r w:rsidRPr="00311415">
        <w:rPr>
          <w:b/>
        </w:rPr>
        <w:t>SOP_ELISA_PPC_</w:t>
      </w:r>
      <w:proofErr w:type="gramStart"/>
      <w:r w:rsidRPr="00311415">
        <w:rPr>
          <w:b/>
        </w:rPr>
        <w:t>Español</w:t>
      </w:r>
      <w:proofErr w:type="gramEnd"/>
      <w:r w:rsidRPr="00311415">
        <w:rPr>
          <w:b/>
        </w:rPr>
        <w:t>_IDEXX</w:t>
      </w:r>
      <w:proofErr w:type="spellEnd"/>
      <w:r w:rsidRPr="00065F98">
        <w:t xml:space="preserve"> Kit para la detección de Anticuerpos frente al Virus de la Peste Porcina Clásica (CSFV)</w:t>
      </w:r>
    </w:p>
    <w:p w14:paraId="36857F14" w14:textId="62902D7D" w:rsidR="00032DDA" w:rsidRDefault="00032DDA" w:rsidP="00065F98">
      <w:pPr>
        <w:spacing w:before="120"/>
        <w:jc w:val="both"/>
      </w:pPr>
    </w:p>
    <w:p w14:paraId="502E0DF1" w14:textId="2211658B" w:rsidR="00032DDA" w:rsidRDefault="00032DDA" w:rsidP="00065F98">
      <w:pPr>
        <w:spacing w:before="120"/>
        <w:jc w:val="both"/>
        <w:rPr>
          <w:b/>
        </w:rPr>
      </w:pPr>
      <w:r w:rsidRPr="00E8667F">
        <w:rPr>
          <w:b/>
        </w:rPr>
        <w:t>Dificultades y problemas presentados durante la marcha del proyecto:</w:t>
      </w:r>
    </w:p>
    <w:p w14:paraId="10713E12" w14:textId="6366F155" w:rsidR="00B37EF0" w:rsidRDefault="00B37EF0" w:rsidP="00065F98">
      <w:pPr>
        <w:spacing w:before="120"/>
        <w:jc w:val="both"/>
      </w:pPr>
    </w:p>
    <w:p w14:paraId="1FC5FDCE" w14:textId="77777777" w:rsidR="00B37EF0" w:rsidRPr="00B37EF0" w:rsidRDefault="00B37EF0" w:rsidP="00B37EF0">
      <w:pPr>
        <w:spacing w:before="120"/>
        <w:jc w:val="both"/>
      </w:pPr>
      <w:r w:rsidRPr="00B37EF0">
        <w:t>Se mencionarán los problemas y dificultades presentados durante el desarrollo del proyecto, haciéndose énfasis en las soluciones.</w:t>
      </w:r>
    </w:p>
    <w:p w14:paraId="09A699A9" w14:textId="77777777" w:rsidR="00B37EF0" w:rsidRPr="00B37EF0" w:rsidRDefault="00B37EF0" w:rsidP="00B37EF0">
      <w:pPr>
        <w:spacing w:before="120"/>
        <w:jc w:val="both"/>
      </w:pPr>
    </w:p>
    <w:p w14:paraId="1EE180E9" w14:textId="487BF021" w:rsidR="00B37EF0" w:rsidRDefault="00B37EF0" w:rsidP="00C638DE">
      <w:pPr>
        <w:numPr>
          <w:ilvl w:val="0"/>
          <w:numId w:val="34"/>
        </w:numPr>
        <w:spacing w:before="120"/>
        <w:jc w:val="both"/>
      </w:pPr>
      <w:r w:rsidRPr="00B37EF0">
        <w:t>Se tuvo que unir actividades para poder optimizar los recursos disponibles para el año 2022 y poder realizar el Taller Regional Técnicas de Diagnóstico de Enfermedades Animales Transfronterizas, Buenos Aires, 17 a 21 de octubre de 2022</w:t>
      </w:r>
      <w:r>
        <w:t>.</w:t>
      </w:r>
    </w:p>
    <w:p w14:paraId="7F453DF0" w14:textId="29C25271" w:rsidR="00B37EF0" w:rsidRDefault="00B37EF0" w:rsidP="00C638DE">
      <w:pPr>
        <w:numPr>
          <w:ilvl w:val="0"/>
          <w:numId w:val="34"/>
        </w:numPr>
        <w:spacing w:before="120"/>
        <w:jc w:val="both"/>
      </w:pPr>
      <w:r w:rsidRPr="00B37EF0">
        <w:t>Durante el año varios representantes de país fueron cambiados por un sustituto, sin embargo, lograron actualizarse bien en la dinámica y participar activamente en las reuniones.</w:t>
      </w:r>
    </w:p>
    <w:p w14:paraId="68770B29" w14:textId="77777777" w:rsidR="00032DDA" w:rsidRDefault="00032DDA" w:rsidP="00065F98">
      <w:pPr>
        <w:spacing w:before="120"/>
        <w:jc w:val="both"/>
      </w:pPr>
    </w:p>
    <w:p w14:paraId="51C529B3" w14:textId="7ADEE059" w:rsidR="00413FAD" w:rsidRPr="003425FE" w:rsidRDefault="00413FAD" w:rsidP="00413FAD">
      <w:pPr>
        <w:spacing w:before="120"/>
        <w:jc w:val="both"/>
        <w:rPr>
          <w:b/>
          <w:u w:val="single"/>
        </w:rPr>
      </w:pPr>
      <w:r w:rsidRPr="003425FE">
        <w:rPr>
          <w:b/>
          <w:u w:val="single"/>
        </w:rPr>
        <w:t>RLA</w:t>
      </w:r>
      <w:r>
        <w:rPr>
          <w:b/>
          <w:u w:val="single"/>
        </w:rPr>
        <w:t>5089 Evaluación de los efectos de los metales pesados y otros contaminantes en los suelos contaminados por actividades de origen antropógeno y natural (ARCAL CLXXVII):</w:t>
      </w:r>
    </w:p>
    <w:p w14:paraId="13DDA919" w14:textId="77777777" w:rsidR="00413FAD" w:rsidRDefault="00413FAD" w:rsidP="00413FAD">
      <w:pPr>
        <w:spacing w:before="120"/>
        <w:jc w:val="both"/>
      </w:pPr>
    </w:p>
    <w:p w14:paraId="4C3351F7" w14:textId="4B49BD7F" w:rsidR="00413FAD" w:rsidRPr="00413FAD" w:rsidRDefault="00220FAA" w:rsidP="00413FAD">
      <w:pPr>
        <w:spacing w:before="120"/>
        <w:jc w:val="both"/>
      </w:pPr>
      <w:r w:rsidRPr="00311415">
        <w:t>E</w:t>
      </w:r>
      <w:r w:rsidR="00413FAD" w:rsidRPr="00311415">
        <w:t>l proyecto RLA5089,</w:t>
      </w:r>
      <w:r w:rsidRPr="00311415">
        <w:t xml:space="preserve"> se ha materializado </w:t>
      </w:r>
      <w:r w:rsidR="00413FAD" w:rsidRPr="00311415">
        <w:t>a través</w:t>
      </w:r>
      <w:r w:rsidR="00413FAD" w:rsidRPr="00413FAD">
        <w:t xml:space="preserve"> de la participación en las actividades organizadas en el marco del proyecto y a las cuales Guatemala fue convocada a participar a través de la coordinación del proyecto. Asimismo, a través de actividades de trabajo interno con los involucrados en el país. En tal sentido, se presentan las siguientes actividades.</w:t>
      </w:r>
    </w:p>
    <w:p w14:paraId="67DC4ADE" w14:textId="77777777" w:rsidR="00413FAD" w:rsidRPr="00413FAD" w:rsidRDefault="00413FAD" w:rsidP="00C638DE">
      <w:pPr>
        <w:numPr>
          <w:ilvl w:val="0"/>
          <w:numId w:val="7"/>
        </w:numPr>
        <w:spacing w:before="120"/>
        <w:jc w:val="both"/>
      </w:pPr>
      <w:r w:rsidRPr="00413FAD">
        <w:t>Reuniones de trabajo internas con profesionales y técnicos involucrados: a) área de minerales (técnicas de absorción atómica, ICP-OES, ICP-MS, AA, otras) área de aplicaciones nucleares (Laboratorio de Contaminación Radiactiva Ambiental) para analizar las actividades a desarrollarse y dar seguimiento a los objetivos del proyecto.</w:t>
      </w:r>
    </w:p>
    <w:p w14:paraId="09311433" w14:textId="77777777" w:rsidR="00413FAD" w:rsidRPr="00413FAD" w:rsidRDefault="00413FAD" w:rsidP="00C638DE">
      <w:pPr>
        <w:numPr>
          <w:ilvl w:val="0"/>
          <w:numId w:val="7"/>
        </w:numPr>
        <w:spacing w:before="120"/>
        <w:jc w:val="both"/>
      </w:pPr>
      <w:r w:rsidRPr="00413FAD">
        <w:rPr>
          <w:lang w:val="es-419"/>
        </w:rPr>
        <w:t>Llenado de una encuesta para</w:t>
      </w:r>
      <w:r w:rsidRPr="00413FAD">
        <w:t xml:space="preserve"> identificar las capacidades nacionales y establecer una línea base de las capacidades existentes para el inventario de capacidades regionales. </w:t>
      </w:r>
    </w:p>
    <w:p w14:paraId="3AE08B12" w14:textId="77777777" w:rsidR="00413FAD" w:rsidRPr="00413FAD" w:rsidRDefault="00413FAD" w:rsidP="00C638DE">
      <w:pPr>
        <w:numPr>
          <w:ilvl w:val="0"/>
          <w:numId w:val="7"/>
        </w:numPr>
        <w:spacing w:before="120"/>
        <w:jc w:val="both"/>
      </w:pPr>
      <w:r w:rsidRPr="00413FAD">
        <w:t xml:space="preserve">Participación de la contraparte y personal técnico involucrado en la Primera Reunión de Coordinación del proyecto, realizada de forma virtual del 21 al 24 de marzo de 2022. En la cual se realizó la presentación de la situación del país en materia objeto del proyecto. </w:t>
      </w:r>
    </w:p>
    <w:p w14:paraId="53440143" w14:textId="77777777" w:rsidR="00413FAD" w:rsidRPr="00413FAD" w:rsidRDefault="00413FAD" w:rsidP="00C638DE">
      <w:pPr>
        <w:numPr>
          <w:ilvl w:val="0"/>
          <w:numId w:val="7"/>
        </w:numPr>
        <w:spacing w:before="120"/>
        <w:jc w:val="both"/>
      </w:pPr>
      <w:r w:rsidRPr="00413FAD">
        <w:t>Participación de la contraparte y experto técnico en muestreo durante el Taller Regional sobre la Armonización de Protocolos para el Muestreo de Suelos Contaminados por Metales Pesados y sobre la Estrategia de Implementación en Áreas Demostrativas, realizado en Lima, Perú, del 23 al 25 de noviembre de 2022.</w:t>
      </w:r>
    </w:p>
    <w:p w14:paraId="72F14B5E" w14:textId="77777777" w:rsidR="00413FAD" w:rsidRPr="00413FAD" w:rsidRDefault="00413FAD" w:rsidP="00C638DE">
      <w:pPr>
        <w:numPr>
          <w:ilvl w:val="0"/>
          <w:numId w:val="7"/>
        </w:numPr>
        <w:spacing w:before="120"/>
        <w:jc w:val="both"/>
      </w:pPr>
      <w:r w:rsidRPr="00413FAD">
        <w:t>Participación en las reuniones de trabajo y de capacitación convocadas por el representante de México para la técnica de fluorescencia de rayos X.</w:t>
      </w:r>
    </w:p>
    <w:p w14:paraId="11D5349D" w14:textId="77777777" w:rsidR="00F14B61" w:rsidRDefault="00413FAD" w:rsidP="00C638DE">
      <w:pPr>
        <w:numPr>
          <w:ilvl w:val="0"/>
          <w:numId w:val="7"/>
        </w:numPr>
        <w:spacing w:before="120"/>
        <w:jc w:val="both"/>
      </w:pPr>
      <w:r w:rsidRPr="00413FAD">
        <w:t>Participación en las reuniones de trabajo y de capacitación convocadas por la representante de Chile para abordar la temática de los protocolos de muestreo.</w:t>
      </w:r>
    </w:p>
    <w:p w14:paraId="001F5F98" w14:textId="30C1B1F8" w:rsidR="00413FAD" w:rsidRDefault="00413FAD" w:rsidP="00C638DE">
      <w:pPr>
        <w:numPr>
          <w:ilvl w:val="0"/>
          <w:numId w:val="7"/>
        </w:numPr>
        <w:spacing w:before="120"/>
        <w:jc w:val="both"/>
      </w:pPr>
      <w:r w:rsidRPr="00413FAD">
        <w:t>Gestiones internas y externas para la obtención de recursos para la implementación del proyecto.</w:t>
      </w:r>
    </w:p>
    <w:p w14:paraId="2D75E3B6" w14:textId="77777777" w:rsidR="00413FAD" w:rsidRDefault="00413FAD" w:rsidP="00413FAD">
      <w:pPr>
        <w:spacing w:before="120"/>
        <w:jc w:val="both"/>
      </w:pPr>
    </w:p>
    <w:p w14:paraId="73D9A3CA" w14:textId="77777777" w:rsidR="00413FAD" w:rsidRDefault="00413FAD" w:rsidP="00413FAD">
      <w:pPr>
        <w:spacing w:before="120"/>
        <w:jc w:val="both"/>
        <w:rPr>
          <w:b/>
        </w:rPr>
      </w:pPr>
      <w:r w:rsidRPr="00E8667F">
        <w:rPr>
          <w:b/>
        </w:rPr>
        <w:t>Impacto de las actividades del proyecto en el país</w:t>
      </w:r>
    </w:p>
    <w:p w14:paraId="7F6D8353" w14:textId="77777777" w:rsidR="00413FAD" w:rsidRPr="00E8667F" w:rsidRDefault="00413FAD" w:rsidP="00413FAD">
      <w:pPr>
        <w:spacing w:before="120"/>
        <w:jc w:val="both"/>
        <w:rPr>
          <w:b/>
        </w:rPr>
      </w:pPr>
    </w:p>
    <w:p w14:paraId="4DAC1EC3" w14:textId="77777777" w:rsidR="00970239" w:rsidRPr="00970239" w:rsidRDefault="00970239" w:rsidP="00C638DE">
      <w:pPr>
        <w:numPr>
          <w:ilvl w:val="0"/>
          <w:numId w:val="8"/>
        </w:numPr>
        <w:spacing w:before="120"/>
        <w:jc w:val="both"/>
      </w:pPr>
      <w:r w:rsidRPr="00970239">
        <w:t xml:space="preserve">De las actividades de coordinación y técnicas realizadas internamente, se pudo obtener información y conocimiento para el seguimiento de los objetivos del proyecto.  </w:t>
      </w:r>
    </w:p>
    <w:p w14:paraId="5F2501D2" w14:textId="77777777" w:rsidR="00970239" w:rsidRPr="00970239" w:rsidRDefault="00970239" w:rsidP="00C638DE">
      <w:pPr>
        <w:numPr>
          <w:ilvl w:val="0"/>
          <w:numId w:val="8"/>
        </w:numPr>
        <w:spacing w:before="120"/>
        <w:jc w:val="both"/>
      </w:pPr>
      <w:r w:rsidRPr="00970239">
        <w:rPr>
          <w:lang w:val="es-419"/>
        </w:rPr>
        <w:t xml:space="preserve">El llenado de la encuesta permitió la evaluación de las capacidades nacionales en la temática del proyecto.  </w:t>
      </w:r>
      <w:r w:rsidRPr="00970239">
        <w:t> </w:t>
      </w:r>
    </w:p>
    <w:p w14:paraId="29C3AD1B" w14:textId="77777777" w:rsidR="00970239" w:rsidRPr="00970239" w:rsidRDefault="00970239" w:rsidP="00C638DE">
      <w:pPr>
        <w:numPr>
          <w:ilvl w:val="0"/>
          <w:numId w:val="8"/>
        </w:numPr>
        <w:spacing w:before="120"/>
        <w:jc w:val="both"/>
      </w:pPr>
      <w:r w:rsidRPr="00970239">
        <w:t xml:space="preserve">De la Primera Reunión de Coordinación del proyecto, se obtuvo conocimiento de la situación tanto a nivel nacional como regional en y permitió la coordinación de las actividades internas a desarrollarse durante el proyecto. </w:t>
      </w:r>
    </w:p>
    <w:p w14:paraId="52D4BA27" w14:textId="77777777" w:rsidR="00970239" w:rsidRPr="00970239" w:rsidRDefault="00970239" w:rsidP="00C638DE">
      <w:pPr>
        <w:numPr>
          <w:ilvl w:val="0"/>
          <w:numId w:val="8"/>
        </w:numPr>
        <w:spacing w:before="120"/>
        <w:jc w:val="both"/>
      </w:pPr>
      <w:r w:rsidRPr="00970239">
        <w:t>El Taller Regional sobre la Armonización de Protocolos para el Muestreo de Suelos Contaminados por Metales Pesados y sobre la Estrategia de Implementación en Áreas Demostrativas, realizado en Lima, Perú, permitió tener un panorama de la situación regional en materia de contaminantes, así como los protocolos que se pueden aplicar para el muestreo de suelos.</w:t>
      </w:r>
    </w:p>
    <w:p w14:paraId="45F63FBC" w14:textId="77777777" w:rsidR="00970239" w:rsidRPr="00970239" w:rsidRDefault="00970239" w:rsidP="00C638DE">
      <w:pPr>
        <w:numPr>
          <w:ilvl w:val="0"/>
          <w:numId w:val="8"/>
        </w:numPr>
        <w:spacing w:before="120"/>
        <w:jc w:val="both"/>
      </w:pPr>
      <w:r w:rsidRPr="00970239">
        <w:lastRenderedPageBreak/>
        <w:t>El apoyo de México y los aportes que los otros países dimos fue fundamental para la temática de fluorescencia de rayos X, una de las a ser utilizada para el análisis de los contaminantes en suelos.</w:t>
      </w:r>
    </w:p>
    <w:p w14:paraId="12FE4ACF" w14:textId="77777777" w:rsidR="004F7F39" w:rsidRDefault="00970239" w:rsidP="00C638DE">
      <w:pPr>
        <w:numPr>
          <w:ilvl w:val="0"/>
          <w:numId w:val="8"/>
        </w:numPr>
        <w:spacing w:before="120"/>
        <w:jc w:val="both"/>
      </w:pPr>
      <w:r w:rsidRPr="00970239">
        <w:t>Las reuniones de trabajo y de capacitación convocadas por la representante de Chile y los aportes que los países dimos fue fundamental para la temática del muestreo de suelos.</w:t>
      </w:r>
    </w:p>
    <w:p w14:paraId="68FEBB12" w14:textId="71E255B1" w:rsidR="00413FAD" w:rsidRDefault="00970239" w:rsidP="00C638DE">
      <w:pPr>
        <w:numPr>
          <w:ilvl w:val="0"/>
          <w:numId w:val="8"/>
        </w:numPr>
        <w:spacing w:before="120"/>
        <w:jc w:val="both"/>
      </w:pPr>
      <w:r w:rsidRPr="00970239">
        <w:t>Gestiones internas y externas para la obtención de recursos para la implementación del proyecto permitió obtener recursos.</w:t>
      </w:r>
    </w:p>
    <w:p w14:paraId="77199D00" w14:textId="77777777" w:rsidR="00970239" w:rsidRDefault="00970239" w:rsidP="00413FAD">
      <w:pPr>
        <w:spacing w:before="120"/>
        <w:jc w:val="both"/>
        <w:rPr>
          <w:b/>
        </w:rPr>
      </w:pPr>
    </w:p>
    <w:p w14:paraId="0F5B7DEE" w14:textId="12E1AF95" w:rsidR="00413FAD" w:rsidRDefault="00413FAD" w:rsidP="00413FAD">
      <w:pPr>
        <w:spacing w:before="120"/>
        <w:jc w:val="both"/>
        <w:rPr>
          <w:b/>
        </w:rPr>
      </w:pPr>
      <w:r w:rsidRPr="00E8667F">
        <w:rPr>
          <w:b/>
        </w:rPr>
        <w:t>Resultados</w:t>
      </w:r>
    </w:p>
    <w:p w14:paraId="5E2B4C9F" w14:textId="02F7A3D6" w:rsidR="00413FAD" w:rsidRDefault="00413FAD" w:rsidP="00970239">
      <w:pPr>
        <w:spacing w:before="120"/>
        <w:jc w:val="both"/>
        <w:rPr>
          <w:b/>
        </w:rPr>
      </w:pPr>
    </w:p>
    <w:p w14:paraId="16D80506" w14:textId="77777777" w:rsidR="00970239" w:rsidRPr="00970239" w:rsidRDefault="00970239" w:rsidP="00970239">
      <w:pPr>
        <w:spacing w:before="120"/>
        <w:jc w:val="both"/>
      </w:pPr>
      <w:r w:rsidRPr="00970239">
        <w:t xml:space="preserve">De la participación de Guatemala en las distintas actividades del proyecto, se obtuvo los siguientes resultados: </w:t>
      </w:r>
    </w:p>
    <w:p w14:paraId="7845791D" w14:textId="77777777" w:rsidR="00970239" w:rsidRPr="00970239" w:rsidRDefault="00970239" w:rsidP="00C638DE">
      <w:pPr>
        <w:numPr>
          <w:ilvl w:val="0"/>
          <w:numId w:val="7"/>
        </w:numPr>
        <w:spacing w:before="120"/>
        <w:jc w:val="both"/>
      </w:pPr>
      <w:r w:rsidRPr="00970239">
        <w:t xml:space="preserve">Coordinación de las actividades nacionales para la ejecución del proyecto: 1. establecimiento de tareas para las distintas áreas involucradas: a) Laboratorio de Contaminación Radiactiva Ambiental, actividades de muestreo b) laboratorios de minerales la parte de análisis de los contaminantes a través de las diferentes técnicas existentes; 2. Selección del área de estudio nacional para la determinación de metales pesados en suelo.  </w:t>
      </w:r>
    </w:p>
    <w:p w14:paraId="1C4447BF" w14:textId="77777777" w:rsidR="00970239" w:rsidRPr="00970239" w:rsidRDefault="00970239" w:rsidP="00C638DE">
      <w:pPr>
        <w:numPr>
          <w:ilvl w:val="0"/>
          <w:numId w:val="7"/>
        </w:numPr>
        <w:spacing w:before="120"/>
        <w:jc w:val="both"/>
      </w:pPr>
      <w:r w:rsidRPr="00970239">
        <w:rPr>
          <w:lang w:val="es-419"/>
        </w:rPr>
        <w:t xml:space="preserve">Contribución al inventario </w:t>
      </w:r>
      <w:r w:rsidRPr="00970239">
        <w:t>de capacidades regionales</w:t>
      </w:r>
      <w:r w:rsidRPr="00970239">
        <w:rPr>
          <w:lang w:val="es-419"/>
        </w:rPr>
        <w:t xml:space="preserve">.  </w:t>
      </w:r>
      <w:r w:rsidRPr="00970239">
        <w:t> </w:t>
      </w:r>
    </w:p>
    <w:p w14:paraId="028127C2" w14:textId="77777777" w:rsidR="00970239" w:rsidRPr="00970239" w:rsidRDefault="00970239" w:rsidP="00C638DE">
      <w:pPr>
        <w:numPr>
          <w:ilvl w:val="0"/>
          <w:numId w:val="7"/>
        </w:numPr>
        <w:spacing w:before="120"/>
        <w:jc w:val="both"/>
      </w:pPr>
      <w:r w:rsidRPr="00970239">
        <w:t>De la primera reunión de coordinación del proyecto se obtuvo el panorama regional en cuanto a la existencia de normativa, técnicas analíticas, estudios que se han realizado. Se obtuvieron los lineamientos para la ejecución del proyecto, entre otros.</w:t>
      </w:r>
    </w:p>
    <w:p w14:paraId="2FDEE7E3" w14:textId="77777777" w:rsidR="00970239" w:rsidRPr="00970239" w:rsidRDefault="00970239" w:rsidP="00C638DE">
      <w:pPr>
        <w:numPr>
          <w:ilvl w:val="0"/>
          <w:numId w:val="7"/>
        </w:numPr>
        <w:spacing w:before="120"/>
        <w:jc w:val="both"/>
      </w:pPr>
      <w:r w:rsidRPr="00970239">
        <w:t>En Taller Regional realizado en Perú, se armonizaron los protocolos de muestreo para la región. Se definieron los grupos de trabajo para las diferentes técnicas analíticas, entre otros.</w:t>
      </w:r>
    </w:p>
    <w:p w14:paraId="1572C1F7" w14:textId="77777777" w:rsidR="00970239" w:rsidRPr="00970239" w:rsidRDefault="00970239" w:rsidP="00C638DE">
      <w:pPr>
        <w:numPr>
          <w:ilvl w:val="0"/>
          <w:numId w:val="7"/>
        </w:numPr>
        <w:spacing w:before="120"/>
        <w:jc w:val="both"/>
      </w:pPr>
      <w:r w:rsidRPr="00970239">
        <w:t xml:space="preserve">De las reuniones de trabajo lideradas por México se tuvo como resultado la capacitación de personal técnico en la técnica de fluorescencia de rayos X, información de suministros que se pueden utilizar para la realización de los análisis de laboratorio. </w:t>
      </w:r>
    </w:p>
    <w:p w14:paraId="6E87EAAF" w14:textId="77777777" w:rsidR="00970239" w:rsidRPr="00970239" w:rsidRDefault="00970239" w:rsidP="00C638DE">
      <w:pPr>
        <w:numPr>
          <w:ilvl w:val="0"/>
          <w:numId w:val="7"/>
        </w:numPr>
        <w:spacing w:before="120"/>
        <w:jc w:val="both"/>
      </w:pPr>
      <w:r w:rsidRPr="00970239">
        <w:t xml:space="preserve">De las reuniones de trabajo lideradas por Chile se tuvo como resultado la capacitación de personal técnico en protocolos de muestreo e información relacionada con equipo que se utiliza para el mismo. </w:t>
      </w:r>
    </w:p>
    <w:p w14:paraId="6F432020" w14:textId="77777777" w:rsidR="00970239" w:rsidRPr="00970239" w:rsidRDefault="00970239" w:rsidP="00C638DE">
      <w:pPr>
        <w:numPr>
          <w:ilvl w:val="0"/>
          <w:numId w:val="7"/>
        </w:numPr>
        <w:spacing w:before="120"/>
        <w:jc w:val="both"/>
      </w:pPr>
      <w:r w:rsidRPr="00970239">
        <w:t>De la gestión de recursos internos, se contó con el apoyo de la Dirección General de Minería para la adquisición de una prensa hidráulica que servirá para la preparación de muestras para el análisis por fluorescencia de rayos X.  De la gestión de recursos se realizó la solicitud al OIEA de un kit de muestreo.</w:t>
      </w:r>
    </w:p>
    <w:p w14:paraId="7D3462D5" w14:textId="77777777" w:rsidR="00970239" w:rsidRPr="00970239" w:rsidRDefault="00970239" w:rsidP="00C638DE">
      <w:pPr>
        <w:numPr>
          <w:ilvl w:val="0"/>
          <w:numId w:val="7"/>
        </w:numPr>
        <w:spacing w:before="120"/>
        <w:jc w:val="both"/>
      </w:pPr>
      <w:r w:rsidRPr="00970239">
        <w:t xml:space="preserve">Gestiones internas y externas para la obtención de recursos para la implementación del proyecto permitió obtener recursos. </w:t>
      </w:r>
    </w:p>
    <w:p w14:paraId="7154E7E9" w14:textId="77777777" w:rsidR="00970239" w:rsidRDefault="00970239" w:rsidP="00970239">
      <w:pPr>
        <w:spacing w:before="120"/>
        <w:jc w:val="both"/>
      </w:pPr>
    </w:p>
    <w:p w14:paraId="3E2769F8" w14:textId="77777777" w:rsidR="00413FAD" w:rsidRDefault="00413FAD" w:rsidP="00413FAD">
      <w:pPr>
        <w:spacing w:before="120"/>
        <w:jc w:val="both"/>
      </w:pPr>
    </w:p>
    <w:p w14:paraId="091932C1" w14:textId="77777777" w:rsidR="00413FAD" w:rsidRDefault="00413FAD" w:rsidP="00413FAD">
      <w:pPr>
        <w:spacing w:before="120"/>
        <w:jc w:val="both"/>
        <w:rPr>
          <w:b/>
        </w:rPr>
      </w:pPr>
      <w:r w:rsidRPr="00E8667F">
        <w:rPr>
          <w:b/>
        </w:rPr>
        <w:lastRenderedPageBreak/>
        <w:t>Dificultades y problemas presentados durante la marcha del proyecto:</w:t>
      </w:r>
    </w:p>
    <w:p w14:paraId="31275334" w14:textId="2B3CD4EC" w:rsidR="00970239" w:rsidRDefault="00970239" w:rsidP="00970239">
      <w:pPr>
        <w:spacing w:before="120"/>
        <w:jc w:val="both"/>
        <w:rPr>
          <w:b/>
        </w:rPr>
      </w:pPr>
    </w:p>
    <w:p w14:paraId="007262D4" w14:textId="26184909" w:rsidR="00413FAD" w:rsidRDefault="00970239" w:rsidP="00413FAD">
      <w:pPr>
        <w:spacing w:before="120"/>
        <w:jc w:val="both"/>
      </w:pPr>
      <w:r w:rsidRPr="00970239">
        <w:t>No se presentaron dificultad</w:t>
      </w:r>
      <w:r w:rsidR="004F7F39">
        <w:t>e</w:t>
      </w:r>
      <w:r w:rsidRPr="00970239">
        <w:t>s, hay un buen seguimiento al proyecto.</w:t>
      </w:r>
    </w:p>
    <w:p w14:paraId="0299107D" w14:textId="65BBF82C" w:rsidR="004F7F39" w:rsidRDefault="004F7F39" w:rsidP="00413FAD">
      <w:pPr>
        <w:spacing w:before="120"/>
        <w:jc w:val="both"/>
      </w:pPr>
    </w:p>
    <w:p w14:paraId="14D9A202" w14:textId="16AD9236" w:rsidR="00EA7374" w:rsidRDefault="004F7F39" w:rsidP="004F7F39">
      <w:pPr>
        <w:spacing w:before="120"/>
        <w:jc w:val="both"/>
        <w:rPr>
          <w:b/>
          <w:u w:val="single"/>
        </w:rPr>
      </w:pPr>
      <w:r w:rsidRPr="003425FE">
        <w:rPr>
          <w:b/>
          <w:u w:val="single"/>
        </w:rPr>
        <w:t>RLA</w:t>
      </w:r>
      <w:r w:rsidR="00EA7374">
        <w:rPr>
          <w:b/>
          <w:u w:val="single"/>
        </w:rPr>
        <w:t>6</w:t>
      </w:r>
      <w:r>
        <w:rPr>
          <w:b/>
          <w:u w:val="single"/>
        </w:rPr>
        <w:t>089</w:t>
      </w:r>
      <w:r w:rsidR="00EA7374">
        <w:rPr>
          <w:b/>
          <w:u w:val="single"/>
        </w:rPr>
        <w:t xml:space="preserve"> Uso de Isótopos Estables para Reducir </w:t>
      </w:r>
      <w:r w:rsidR="009176D0">
        <w:rPr>
          <w:b/>
          <w:u w:val="single"/>
        </w:rPr>
        <w:t>Riesgos Nutricionales en Mujeres Embarazadas y su Impacto en Infantes (ARCAL CLXXXIV)</w:t>
      </w:r>
    </w:p>
    <w:p w14:paraId="0C450F7E" w14:textId="77777777" w:rsidR="004F7F39" w:rsidRDefault="004F7F39" w:rsidP="004F7F39">
      <w:pPr>
        <w:spacing w:before="120"/>
        <w:jc w:val="both"/>
      </w:pPr>
    </w:p>
    <w:p w14:paraId="7A6488BC" w14:textId="1F38C9CA" w:rsidR="009176D0" w:rsidRPr="009176D0" w:rsidRDefault="009176D0" w:rsidP="009176D0">
      <w:pPr>
        <w:spacing w:before="120"/>
        <w:jc w:val="both"/>
        <w:rPr>
          <w:lang w:val="es-GT"/>
        </w:rPr>
      </w:pPr>
      <w:r w:rsidRPr="002A769F">
        <w:rPr>
          <w:lang w:val="es-GT"/>
        </w:rPr>
        <w:t>Se</w:t>
      </w:r>
      <w:r w:rsidR="002A769F">
        <w:rPr>
          <w:lang w:val="es-GT"/>
        </w:rPr>
        <w:t xml:space="preserve"> presentan las actividades </w:t>
      </w:r>
      <w:r w:rsidR="002A769F" w:rsidRPr="00551F19">
        <w:rPr>
          <w:lang w:val="es-GT"/>
        </w:rPr>
        <w:t>realizadas</w:t>
      </w:r>
      <w:r w:rsidRPr="00551F19">
        <w:rPr>
          <w:lang w:val="es-GT"/>
        </w:rPr>
        <w:t xml:space="preserve"> que forman</w:t>
      </w:r>
      <w:r w:rsidRPr="009176D0">
        <w:rPr>
          <w:lang w:val="es-GT"/>
        </w:rPr>
        <w:t xml:space="preserve"> parte del proyecto RLA6089 “Uso de Isótopos Estables para Reducir Riesgos Nutricionales en Mujeres Embarazadas y su Impacto en Infantes” durante el año 2022. Este estudio es implementado por el Instituto de Nutrición de Centro América y Panamá (INCAP) en Guatemala. El INCAP ha implementado exitosamente proyectos que han hecho uso de técnicas de isótopos estables para evaluar composición corporal e ingesta de leche materna, entro otros, y ahora se enfoca en evaluar la composición corporal de mujeres embarazadas en el segundo y tercer trimestre del embarazo y su asociación con la composición corporal de sus bebés a los tres meses de vida. </w:t>
      </w:r>
    </w:p>
    <w:p w14:paraId="7DDE8A15" w14:textId="77777777" w:rsidR="009176D0" w:rsidRPr="009176D0" w:rsidRDefault="009176D0" w:rsidP="009176D0">
      <w:pPr>
        <w:spacing w:before="120"/>
        <w:jc w:val="both"/>
        <w:rPr>
          <w:lang w:val="es-GT"/>
        </w:rPr>
      </w:pPr>
      <w:r w:rsidRPr="009176D0">
        <w:rPr>
          <w:lang w:val="es-GT"/>
        </w:rPr>
        <w:t xml:space="preserve">Las actividades desarrolladas durante el 2022 se enfocaron en la preparación del proyecto, incluidas, la preparación del protocolo, para esto se participó en varias reuniones virtuales de coordinación con los otros 12 países que son parte del estudio multicéntrico. Además, se participó en taller de estandarización de técnicas para la evaluación de la composición corporal en el embarazo y la primera infancia realizado en la Universidad de Sonora del 28 de noviembre al 3 de diciembre del 2022. </w:t>
      </w:r>
    </w:p>
    <w:p w14:paraId="435AD1A5" w14:textId="5D643626" w:rsidR="004F7F39" w:rsidRDefault="009176D0" w:rsidP="009176D0">
      <w:pPr>
        <w:spacing w:before="120"/>
        <w:jc w:val="both"/>
      </w:pPr>
      <w:r w:rsidRPr="009176D0">
        <w:rPr>
          <w:lang w:val="es-GT"/>
        </w:rPr>
        <w:t>Para la realización de este proyecto el INCAP aporta recurso humano experto y laboratorios con la capacidad e infraestructura adecuada para implementar dicho proyecto y el Organismo Internacional de Energía Atómica (OIEA) aporta los recursos materiales necesarios para la adecuada implementación del mismo y la capacitación para el uso de técnicas nucleares en el campo de la nutrición.</w:t>
      </w:r>
    </w:p>
    <w:p w14:paraId="29004BB6" w14:textId="77777777" w:rsidR="004F7F39" w:rsidRDefault="004F7F39" w:rsidP="004F7F39">
      <w:pPr>
        <w:spacing w:before="120"/>
        <w:jc w:val="both"/>
      </w:pPr>
    </w:p>
    <w:p w14:paraId="0E298654" w14:textId="77777777" w:rsidR="004F7F39" w:rsidRDefault="004F7F39" w:rsidP="004F7F39">
      <w:pPr>
        <w:spacing w:before="120"/>
        <w:jc w:val="both"/>
        <w:rPr>
          <w:b/>
        </w:rPr>
      </w:pPr>
      <w:r w:rsidRPr="00E8667F">
        <w:rPr>
          <w:b/>
        </w:rPr>
        <w:t>Impacto de las actividades del proyecto en el país</w:t>
      </w:r>
    </w:p>
    <w:p w14:paraId="6A1300C1" w14:textId="77777777" w:rsidR="004F7F39" w:rsidRPr="00E8667F" w:rsidRDefault="004F7F39" w:rsidP="004F7F39">
      <w:pPr>
        <w:spacing w:before="120"/>
        <w:jc w:val="both"/>
        <w:rPr>
          <w:b/>
        </w:rPr>
      </w:pPr>
    </w:p>
    <w:p w14:paraId="3E623369" w14:textId="77777777" w:rsidR="009176D0" w:rsidRPr="009176D0" w:rsidRDefault="009176D0" w:rsidP="009176D0">
      <w:pPr>
        <w:spacing w:before="120"/>
        <w:jc w:val="both"/>
        <w:rPr>
          <w:lang w:val="es-GT"/>
        </w:rPr>
      </w:pPr>
      <w:r w:rsidRPr="009176D0">
        <w:rPr>
          <w:lang w:val="es-GT"/>
        </w:rPr>
        <w:t xml:space="preserve">A la fecha, se han realizado actividades de preparación para la implementación del estudio en Guatemala. Las actividades de coordinación y de capacitación han sido vitales para fortalecer las habilidades locales en el uso de isótopos estables para la medición de la composición corporal de la mujer embarazada y el lactante. </w:t>
      </w:r>
    </w:p>
    <w:p w14:paraId="6445F9D5" w14:textId="0436E605" w:rsidR="004F7F39" w:rsidRDefault="009176D0" w:rsidP="009176D0">
      <w:pPr>
        <w:spacing w:before="120"/>
        <w:jc w:val="both"/>
        <w:rPr>
          <w:lang w:val="es-GT"/>
        </w:rPr>
      </w:pPr>
      <w:r w:rsidRPr="009176D0">
        <w:rPr>
          <w:lang w:val="es-GT"/>
        </w:rPr>
        <w:t>La ciencia y la tecnología nucleares nos han dotado de las herramientas necesarias para entender la composición del cuerpo y asociarla con los cambios fisiológicos que pueden dar lugar a enfermedades en etapas posteriores de la vida. Además, la participación en este proyecto ha permitido al INCAP colaborar con investigadores de 12 instituciones académicas de la región latinoamericana.</w:t>
      </w:r>
    </w:p>
    <w:p w14:paraId="4922FA79" w14:textId="77777777" w:rsidR="009176D0" w:rsidRPr="009176D0" w:rsidRDefault="009176D0" w:rsidP="009176D0">
      <w:pPr>
        <w:spacing w:before="120"/>
        <w:jc w:val="both"/>
      </w:pPr>
    </w:p>
    <w:p w14:paraId="53505FFE" w14:textId="77777777" w:rsidR="004F7F39" w:rsidRDefault="004F7F39" w:rsidP="004F7F39">
      <w:pPr>
        <w:spacing w:before="120"/>
        <w:jc w:val="both"/>
        <w:rPr>
          <w:b/>
        </w:rPr>
      </w:pPr>
      <w:r w:rsidRPr="00E8667F">
        <w:rPr>
          <w:b/>
        </w:rPr>
        <w:t>Dificultades y problemas presentados durante la marcha del proyecto:</w:t>
      </w:r>
    </w:p>
    <w:p w14:paraId="4D7F8145" w14:textId="77777777" w:rsidR="004F7F39" w:rsidRDefault="004F7F39" w:rsidP="004F7F39">
      <w:pPr>
        <w:spacing w:before="120"/>
        <w:jc w:val="both"/>
        <w:rPr>
          <w:b/>
        </w:rPr>
      </w:pPr>
    </w:p>
    <w:p w14:paraId="1C0ACF35" w14:textId="6E82497D" w:rsidR="004F7F39" w:rsidRDefault="00982CA2" w:rsidP="00413FAD">
      <w:pPr>
        <w:spacing w:before="120"/>
        <w:jc w:val="both"/>
      </w:pPr>
      <w:r w:rsidRPr="00551F19">
        <w:rPr>
          <w:lang w:val="es-GT"/>
        </w:rPr>
        <w:lastRenderedPageBreak/>
        <w:t>S</w:t>
      </w:r>
      <w:r w:rsidR="009176D0" w:rsidRPr="00551F19">
        <w:rPr>
          <w:lang w:val="es-GT"/>
        </w:rPr>
        <w:t>e está</w:t>
      </w:r>
      <w:r w:rsidR="00575233" w:rsidRPr="00551F19">
        <w:rPr>
          <w:lang w:val="es-GT"/>
        </w:rPr>
        <w:t xml:space="preserve"> a</w:t>
      </w:r>
      <w:r w:rsidR="009176D0" w:rsidRPr="00551F19">
        <w:rPr>
          <w:lang w:val="es-GT"/>
        </w:rPr>
        <w:t xml:space="preserve"> la espera de la aprobación del protocolo por el Comité de Ética Institucional y la recepción</w:t>
      </w:r>
      <w:r w:rsidR="009176D0" w:rsidRPr="009176D0">
        <w:rPr>
          <w:lang w:val="es-GT"/>
        </w:rPr>
        <w:t xml:space="preserve"> de insumos y equipo de bioimpedancia por parte de la OIEA. </w:t>
      </w:r>
      <w:r w:rsidR="00575233" w:rsidRPr="00551F19">
        <w:rPr>
          <w:lang w:val="es-GT"/>
        </w:rPr>
        <w:t>Esperando</w:t>
      </w:r>
      <w:r w:rsidR="009176D0" w:rsidRPr="00551F19">
        <w:rPr>
          <w:lang w:val="es-GT"/>
        </w:rPr>
        <w:t xml:space="preserve"> q</w:t>
      </w:r>
      <w:r w:rsidR="009176D0" w:rsidRPr="009176D0">
        <w:rPr>
          <w:lang w:val="es-GT"/>
        </w:rPr>
        <w:t>ue la recepción de los insumos de laboratorio y el equipo de bioimpedancia sea durante el primer trimestre del 2023 para idealmente iniciar con el trabajo de campo en el segundo semestre del año.</w:t>
      </w:r>
    </w:p>
    <w:p w14:paraId="39A98C17" w14:textId="27F4FEC4" w:rsidR="009176D0" w:rsidRDefault="009176D0" w:rsidP="00413FAD">
      <w:pPr>
        <w:spacing w:before="120"/>
        <w:jc w:val="both"/>
      </w:pPr>
    </w:p>
    <w:p w14:paraId="28AA9A5C" w14:textId="7392BE48" w:rsidR="00EE3622" w:rsidRDefault="00EE3622" w:rsidP="00EE3622">
      <w:pPr>
        <w:spacing w:before="120"/>
        <w:jc w:val="both"/>
        <w:rPr>
          <w:b/>
          <w:u w:val="single"/>
        </w:rPr>
      </w:pPr>
      <w:r w:rsidRPr="003425FE">
        <w:rPr>
          <w:b/>
          <w:u w:val="single"/>
        </w:rPr>
        <w:t>RLA</w:t>
      </w:r>
      <w:r>
        <w:rPr>
          <w:b/>
          <w:u w:val="single"/>
        </w:rPr>
        <w:t>6090 Fortalecimiento de la Gestión de Radioterapia para el tratamiento del Cáncer Cervicouterino en América Latina y el caribe (ARCAL CLXXXII)</w:t>
      </w:r>
    </w:p>
    <w:p w14:paraId="33F0872D" w14:textId="77777777" w:rsidR="00EE3622" w:rsidRDefault="00EE3622" w:rsidP="00EE3622">
      <w:pPr>
        <w:spacing w:before="120"/>
        <w:jc w:val="both"/>
      </w:pPr>
    </w:p>
    <w:p w14:paraId="03DE84BE" w14:textId="15B2A8BC" w:rsidR="000F25F1" w:rsidRPr="000F25F1" w:rsidRDefault="000F25F1" w:rsidP="000F25F1">
      <w:pPr>
        <w:spacing w:before="120"/>
        <w:jc w:val="both"/>
      </w:pPr>
      <w:r w:rsidRPr="000F25F1">
        <w:t xml:space="preserve">El proyecto RLA – 6090, </w:t>
      </w:r>
      <w:r w:rsidRPr="000F25F1">
        <w:rPr>
          <w:i/>
          <w:iCs/>
        </w:rPr>
        <w:t>Refuerzo de la gestión de la radioterapia para el tratamiento del cáncer cervicouterino en América Latina y el Caribe (ARCAL CLXXXII)</w:t>
      </w:r>
      <w:r w:rsidRPr="000F25F1">
        <w:t xml:space="preserve">, es muy importante </w:t>
      </w:r>
      <w:r w:rsidRPr="00551F19">
        <w:t>para el país debido a que permitirá</w:t>
      </w:r>
      <w:r w:rsidRPr="000F25F1">
        <w:t xml:space="preserve"> conocer la brecha de servicios no satisfechos en cáncer de cérvix, así como el grado de avance en el registro nacional de cáncer; y, fortalecer a algunos países con tecnología para el tratamiento de cáncer de cérvix. </w:t>
      </w:r>
    </w:p>
    <w:p w14:paraId="0A9718EF" w14:textId="03083CAD" w:rsidR="000F25F1" w:rsidRPr="000F25F1" w:rsidRDefault="000F25F1" w:rsidP="000F25F1">
      <w:pPr>
        <w:spacing w:before="120"/>
        <w:jc w:val="both"/>
      </w:pPr>
      <w:r w:rsidRPr="000F25F1">
        <w:t xml:space="preserve">En el desarrollo del proyecto RLA-6090, la Liga Nacional Contra el </w:t>
      </w:r>
      <w:r w:rsidRPr="00551F19">
        <w:t>Cáncer fortalecerá</w:t>
      </w:r>
      <w:r w:rsidRPr="000F25F1">
        <w:t xml:space="preserve"> sus capacidades en cuanto a la homologación de sus procedimientos de acuerdo a protocolos internacionales, la implementación de sistema de garantía de calidad y, el cumplimiento de la normativa de salud pública.</w:t>
      </w:r>
    </w:p>
    <w:p w14:paraId="7E806282" w14:textId="77777777" w:rsidR="005C7242" w:rsidRPr="005C7242" w:rsidRDefault="005C7242" w:rsidP="005C7242">
      <w:pPr>
        <w:spacing w:before="120"/>
        <w:jc w:val="both"/>
      </w:pPr>
      <w:r w:rsidRPr="005C7242">
        <w:t>En el proyecto de cooperación RLA6090, hasta la presente fecha se participando en las siguientes actividades:</w:t>
      </w:r>
    </w:p>
    <w:p w14:paraId="03A134D5" w14:textId="77777777" w:rsidR="005C7242" w:rsidRPr="005C7242" w:rsidRDefault="005C7242" w:rsidP="00C638DE">
      <w:pPr>
        <w:numPr>
          <w:ilvl w:val="0"/>
          <w:numId w:val="10"/>
        </w:numPr>
        <w:spacing w:before="120"/>
        <w:jc w:val="both"/>
        <w:rPr>
          <w:lang w:val="es-GT"/>
        </w:rPr>
      </w:pPr>
      <w:r w:rsidRPr="005C7242">
        <w:rPr>
          <w:bCs/>
          <w:lang w:val="es-GT"/>
        </w:rPr>
        <w:t>Reuniones virtuales de contra partes</w:t>
      </w:r>
    </w:p>
    <w:p w14:paraId="7FBDA104" w14:textId="4C3AB792" w:rsidR="005C7242" w:rsidRPr="005C7242" w:rsidRDefault="005C7242" w:rsidP="005C7242">
      <w:pPr>
        <w:spacing w:before="120"/>
        <w:ind w:left="720"/>
        <w:jc w:val="both"/>
        <w:rPr>
          <w:lang w:val="es-GT"/>
        </w:rPr>
      </w:pPr>
      <w:r w:rsidRPr="005C7242">
        <w:rPr>
          <w:lang w:val="es-GT"/>
        </w:rPr>
        <w:t>Se participó en dos reuniones virtuales de contrapartes del proyecto, una en el mes de febrero y la segunda en el mes de octubre. Los aspectos relevantes tratados en las reuniones de contrapartes fueron:</w:t>
      </w:r>
    </w:p>
    <w:p w14:paraId="28D70367" w14:textId="77777777" w:rsidR="005C7242" w:rsidRPr="005C7242" w:rsidRDefault="005C7242" w:rsidP="00C638DE">
      <w:pPr>
        <w:numPr>
          <w:ilvl w:val="0"/>
          <w:numId w:val="11"/>
        </w:numPr>
        <w:spacing w:before="120"/>
        <w:jc w:val="both"/>
        <w:rPr>
          <w:lang w:val="es-GT"/>
        </w:rPr>
      </w:pPr>
      <w:r w:rsidRPr="005C7242">
        <w:rPr>
          <w:lang w:val="es-GT"/>
        </w:rPr>
        <w:t>Presentación de actividades y presupuesto</w:t>
      </w:r>
    </w:p>
    <w:p w14:paraId="5BAA3E17" w14:textId="77777777" w:rsidR="005C7242" w:rsidRPr="005C7242" w:rsidRDefault="005C7242" w:rsidP="00C638DE">
      <w:pPr>
        <w:numPr>
          <w:ilvl w:val="0"/>
          <w:numId w:val="11"/>
        </w:numPr>
        <w:spacing w:before="120"/>
        <w:jc w:val="both"/>
        <w:rPr>
          <w:lang w:val="es-GT"/>
        </w:rPr>
      </w:pPr>
      <w:r w:rsidRPr="005C7242">
        <w:rPr>
          <w:lang w:val="es-GT"/>
        </w:rPr>
        <w:t>Presentación de resultados de un cuestionario de cada país participante con relación a la situación y registro del cáncer de cada país, así como las necesidades existentes en radioterapia y braquiterapia.</w:t>
      </w:r>
    </w:p>
    <w:p w14:paraId="2D1CD09F" w14:textId="77777777" w:rsidR="005C7242" w:rsidRPr="005C7242" w:rsidRDefault="005C7242" w:rsidP="00C638DE">
      <w:pPr>
        <w:numPr>
          <w:ilvl w:val="0"/>
          <w:numId w:val="11"/>
        </w:numPr>
        <w:spacing w:before="120"/>
        <w:jc w:val="both"/>
        <w:rPr>
          <w:lang w:val="es-GT"/>
        </w:rPr>
      </w:pPr>
      <w:r w:rsidRPr="005C7242">
        <w:rPr>
          <w:lang w:val="es-GT"/>
        </w:rPr>
        <w:t>Fueron nominados tres grupos de trabajo en: garantía de calidad, epidemiología y regulaciones.</w:t>
      </w:r>
    </w:p>
    <w:p w14:paraId="457C3C8D" w14:textId="77777777" w:rsidR="005C7242" w:rsidRPr="005C7242" w:rsidRDefault="005C7242" w:rsidP="00C638DE">
      <w:pPr>
        <w:numPr>
          <w:ilvl w:val="0"/>
          <w:numId w:val="11"/>
        </w:numPr>
        <w:spacing w:before="120"/>
        <w:jc w:val="both"/>
        <w:rPr>
          <w:lang w:val="es-GT"/>
        </w:rPr>
      </w:pPr>
      <w:r w:rsidRPr="005C7242">
        <w:rPr>
          <w:lang w:val="es-GT"/>
        </w:rPr>
        <w:t>Actualización del plan de trabajo.</w:t>
      </w:r>
    </w:p>
    <w:p w14:paraId="2A0E2FEA" w14:textId="77777777" w:rsidR="00761A41" w:rsidRDefault="005C7242" w:rsidP="00C638DE">
      <w:pPr>
        <w:numPr>
          <w:ilvl w:val="0"/>
          <w:numId w:val="10"/>
        </w:numPr>
        <w:spacing w:before="120"/>
        <w:jc w:val="both"/>
        <w:rPr>
          <w:bCs/>
          <w:lang w:val="es-GT"/>
        </w:rPr>
      </w:pPr>
      <w:r w:rsidRPr="005C7242">
        <w:rPr>
          <w:bCs/>
          <w:lang w:val="es-GT"/>
        </w:rPr>
        <w:t>Reunión virtual en conjunto con los comunicadores oficiales de cada país.</w:t>
      </w:r>
    </w:p>
    <w:p w14:paraId="0DE7D252" w14:textId="16E6A9D6" w:rsidR="005C7242" w:rsidRPr="00761A41" w:rsidRDefault="005C7242" w:rsidP="00761A41">
      <w:pPr>
        <w:spacing w:before="120"/>
        <w:ind w:left="720"/>
        <w:jc w:val="both"/>
        <w:rPr>
          <w:bCs/>
          <w:lang w:val="es-GT"/>
        </w:rPr>
      </w:pPr>
      <w:r w:rsidRPr="00761A41">
        <w:rPr>
          <w:lang w:val="es-GT"/>
        </w:rPr>
        <w:t>Esta reunión permitió reafirmar el compromiso de llevar adelante el proyecto y resolver cualquier inquietud.</w:t>
      </w:r>
    </w:p>
    <w:p w14:paraId="5B00DFFC" w14:textId="77777777" w:rsidR="005C7242" w:rsidRPr="00F600A2" w:rsidRDefault="005C7242" w:rsidP="00C638DE">
      <w:pPr>
        <w:numPr>
          <w:ilvl w:val="0"/>
          <w:numId w:val="10"/>
        </w:numPr>
        <w:spacing w:before="120"/>
        <w:jc w:val="both"/>
        <w:rPr>
          <w:lang w:val="en-US"/>
        </w:rPr>
      </w:pPr>
      <w:r w:rsidRPr="005C7242">
        <w:rPr>
          <w:bCs/>
          <w:lang w:val="en-US"/>
        </w:rPr>
        <w:t xml:space="preserve">Taller regional virtual: “Tumor board on Implementation of Brachytherapy for cervical cancer”. </w:t>
      </w:r>
    </w:p>
    <w:p w14:paraId="6AFFC842" w14:textId="196BE36F" w:rsidR="005C7242" w:rsidRPr="005C7242" w:rsidRDefault="005C7242" w:rsidP="005C7242">
      <w:pPr>
        <w:spacing w:before="120"/>
        <w:ind w:left="720"/>
        <w:jc w:val="both"/>
        <w:rPr>
          <w:lang w:val="es-GT"/>
        </w:rPr>
      </w:pPr>
      <w:r w:rsidRPr="005C7242">
        <w:rPr>
          <w:lang w:val="es-GT"/>
        </w:rPr>
        <w:t>Estos talleres (dos), fueron muy importantes para la homologación de criterios en la implementación de braquiterapia para cáncer cervical.</w:t>
      </w:r>
    </w:p>
    <w:p w14:paraId="43F08C5B" w14:textId="461CB978" w:rsidR="005C7242" w:rsidRDefault="005C7242" w:rsidP="00C638DE">
      <w:pPr>
        <w:numPr>
          <w:ilvl w:val="0"/>
          <w:numId w:val="10"/>
        </w:numPr>
        <w:spacing w:before="120"/>
        <w:jc w:val="both"/>
        <w:rPr>
          <w:bCs/>
          <w:lang w:val="es-GT"/>
        </w:rPr>
      </w:pPr>
      <w:r w:rsidRPr="005C7242">
        <w:rPr>
          <w:bCs/>
          <w:lang w:val="es-GT"/>
        </w:rPr>
        <w:t>Curso Regional de Capacitación en Sistemas de Gestión de Calidad para Departamentos de Radioterapia, agosto 2022 en Chicago (US).</w:t>
      </w:r>
    </w:p>
    <w:p w14:paraId="64E1AA1F" w14:textId="788FE928" w:rsidR="005C7242" w:rsidRPr="005C7242" w:rsidRDefault="005C7242" w:rsidP="005C7242">
      <w:pPr>
        <w:spacing w:before="120"/>
        <w:ind w:left="720"/>
        <w:jc w:val="both"/>
        <w:rPr>
          <w:bCs/>
          <w:lang w:val="es-GT"/>
        </w:rPr>
      </w:pPr>
      <w:r w:rsidRPr="005C7242">
        <w:rPr>
          <w:lang w:val="es-GT"/>
        </w:rPr>
        <w:lastRenderedPageBreak/>
        <w:t>Este curso regional fue importante para permitir conocer sobre la importancia de la garantía de calidad en radioterapia, y, su implementación en nuestros servicios.</w:t>
      </w:r>
    </w:p>
    <w:p w14:paraId="0CAA97CB" w14:textId="42166E46" w:rsidR="00EE3622" w:rsidRDefault="00EE3622" w:rsidP="00EE3622">
      <w:pPr>
        <w:spacing w:before="120"/>
        <w:jc w:val="both"/>
      </w:pPr>
    </w:p>
    <w:p w14:paraId="6C24359E" w14:textId="77777777" w:rsidR="00EE3622" w:rsidRDefault="00EE3622" w:rsidP="00EE3622">
      <w:pPr>
        <w:spacing w:before="120"/>
        <w:jc w:val="both"/>
        <w:rPr>
          <w:b/>
        </w:rPr>
      </w:pPr>
      <w:r w:rsidRPr="00E8667F">
        <w:rPr>
          <w:b/>
        </w:rPr>
        <w:t>Impacto de las actividades del proyecto en el país</w:t>
      </w:r>
    </w:p>
    <w:p w14:paraId="4429EEC0" w14:textId="77777777" w:rsidR="00EE3622" w:rsidRPr="00E8667F" w:rsidRDefault="00EE3622" w:rsidP="00EE3622">
      <w:pPr>
        <w:spacing w:before="120"/>
        <w:jc w:val="both"/>
        <w:rPr>
          <w:b/>
        </w:rPr>
      </w:pPr>
    </w:p>
    <w:p w14:paraId="0F691987" w14:textId="77777777" w:rsidR="00761A41" w:rsidRPr="00FD0C84" w:rsidRDefault="00761A41" w:rsidP="00761A41">
      <w:pPr>
        <w:tabs>
          <w:tab w:val="left" w:pos="-720"/>
        </w:tabs>
        <w:spacing w:before="120" w:after="120"/>
        <w:jc w:val="both"/>
        <w:rPr>
          <w:sz w:val="22"/>
        </w:rPr>
      </w:pPr>
      <w:r w:rsidRPr="00FD0C84">
        <w:t>Con el proyecto RLA-6090 se espera un impacto positivo en la atención y tratamiento con radioterapia de más de 400 pacientes anuales de cérvix.</w:t>
      </w:r>
    </w:p>
    <w:p w14:paraId="43A41E55" w14:textId="0A2C71A2" w:rsidR="00761A41" w:rsidRDefault="00761A41" w:rsidP="00EE3622">
      <w:pPr>
        <w:spacing w:before="120"/>
        <w:jc w:val="both"/>
        <w:rPr>
          <w:lang w:val="es-GT"/>
        </w:rPr>
      </w:pPr>
    </w:p>
    <w:p w14:paraId="465E0F5D" w14:textId="77777777" w:rsidR="00EE3622" w:rsidRDefault="00EE3622" w:rsidP="00EE3622">
      <w:pPr>
        <w:spacing w:before="120"/>
        <w:jc w:val="both"/>
        <w:rPr>
          <w:b/>
        </w:rPr>
      </w:pPr>
      <w:r w:rsidRPr="00E8667F">
        <w:rPr>
          <w:b/>
        </w:rPr>
        <w:t>Resultados</w:t>
      </w:r>
    </w:p>
    <w:p w14:paraId="21804EC2" w14:textId="77777777" w:rsidR="00EE3622" w:rsidRDefault="00EE3622" w:rsidP="00EE3622">
      <w:pPr>
        <w:spacing w:before="120"/>
        <w:jc w:val="both"/>
        <w:rPr>
          <w:b/>
        </w:rPr>
      </w:pPr>
    </w:p>
    <w:p w14:paraId="13199F5C" w14:textId="5DF1C903" w:rsidR="00761A41" w:rsidRDefault="00C613A4" w:rsidP="00C638DE">
      <w:pPr>
        <w:pStyle w:val="Prrafodelista"/>
        <w:numPr>
          <w:ilvl w:val="0"/>
          <w:numId w:val="12"/>
        </w:numPr>
        <w:tabs>
          <w:tab w:val="left" w:pos="-720"/>
        </w:tabs>
        <w:suppressAutoHyphens/>
        <w:spacing w:before="120" w:after="120" w:line="360" w:lineRule="auto"/>
        <w:jc w:val="both"/>
      </w:pPr>
      <w:r w:rsidRPr="00551F19">
        <w:t>Se d</w:t>
      </w:r>
      <w:r w:rsidR="00761A41" w:rsidRPr="00551F19">
        <w:t>esarroll</w:t>
      </w:r>
      <w:r w:rsidR="00FD0C84" w:rsidRPr="00551F19">
        <w:t>a</w:t>
      </w:r>
      <w:r w:rsidRPr="00551F19">
        <w:t>ron</w:t>
      </w:r>
      <w:r w:rsidR="00761A41" w:rsidRPr="00551F19">
        <w:t xml:space="preserve"> procedimientos</w:t>
      </w:r>
      <w:r w:rsidR="00761A41">
        <w:t xml:space="preserve"> para la implementación del programa de garantía </w:t>
      </w:r>
      <w:r w:rsidR="00FD0C84">
        <w:t>y</w:t>
      </w:r>
      <w:r w:rsidR="00761A41">
        <w:t xml:space="preserve"> calidad del departamento de radioterapia</w:t>
      </w:r>
    </w:p>
    <w:p w14:paraId="590337E1" w14:textId="3638EBB2" w:rsidR="00761A41" w:rsidRDefault="00761A41" w:rsidP="00C638DE">
      <w:pPr>
        <w:pStyle w:val="Prrafodelista"/>
        <w:numPr>
          <w:ilvl w:val="0"/>
          <w:numId w:val="12"/>
        </w:numPr>
        <w:tabs>
          <w:tab w:val="left" w:pos="-720"/>
        </w:tabs>
        <w:suppressAutoHyphens/>
        <w:spacing w:before="120" w:after="120" w:line="360" w:lineRule="auto"/>
        <w:jc w:val="both"/>
      </w:pPr>
      <w:r>
        <w:t>Replicación de contenido del curso de garantía de calidad en radioterapia a lo interno de la entidad.</w:t>
      </w:r>
    </w:p>
    <w:p w14:paraId="6B839A10" w14:textId="0739B632" w:rsidR="00761A41" w:rsidRDefault="00761A41" w:rsidP="00C638DE">
      <w:pPr>
        <w:pStyle w:val="Prrafodelista"/>
        <w:numPr>
          <w:ilvl w:val="0"/>
          <w:numId w:val="12"/>
        </w:numPr>
        <w:tabs>
          <w:tab w:val="left" w:pos="-720"/>
        </w:tabs>
        <w:suppressAutoHyphens/>
        <w:spacing w:before="120" w:after="120" w:line="360" w:lineRule="auto"/>
        <w:jc w:val="both"/>
      </w:pPr>
      <w:r w:rsidRPr="00551F19">
        <w:t xml:space="preserve">Apoyo a un </w:t>
      </w:r>
      <w:proofErr w:type="spellStart"/>
      <w:r w:rsidRPr="00551F19">
        <w:t>dosimetrista</w:t>
      </w:r>
      <w:proofErr w:type="spellEnd"/>
      <w:r w:rsidRPr="00551F19">
        <w:t xml:space="preserve"> </w:t>
      </w:r>
      <w:r w:rsidR="00FD0C84" w:rsidRPr="00551F19">
        <w:t>para su formación como</w:t>
      </w:r>
      <w:r>
        <w:t xml:space="preserve"> físico médico.</w:t>
      </w:r>
    </w:p>
    <w:p w14:paraId="6A366009" w14:textId="77777777" w:rsidR="00EE3622" w:rsidRDefault="00EE3622" w:rsidP="00EE3622">
      <w:pPr>
        <w:spacing w:before="120"/>
        <w:jc w:val="both"/>
      </w:pPr>
    </w:p>
    <w:p w14:paraId="5389AE0E" w14:textId="77777777" w:rsidR="00FD0C84" w:rsidRDefault="00EE3622" w:rsidP="00FD0C84">
      <w:pPr>
        <w:spacing w:before="120"/>
        <w:jc w:val="both"/>
        <w:rPr>
          <w:b/>
        </w:rPr>
      </w:pPr>
      <w:r w:rsidRPr="00E8667F">
        <w:rPr>
          <w:b/>
        </w:rPr>
        <w:t>Dificultades y problemas presentados durante la marcha del proyecto:</w:t>
      </w:r>
    </w:p>
    <w:p w14:paraId="35B2626D" w14:textId="77777777" w:rsidR="00FD0C84" w:rsidRDefault="00FD0C84" w:rsidP="00FD0C84">
      <w:pPr>
        <w:spacing w:before="120"/>
        <w:jc w:val="both"/>
      </w:pPr>
    </w:p>
    <w:p w14:paraId="2936AE0E" w14:textId="1FB95800" w:rsidR="00FD0C84" w:rsidRDefault="00FD0C84" w:rsidP="00FD0C84">
      <w:pPr>
        <w:spacing w:before="120"/>
        <w:jc w:val="both"/>
      </w:pPr>
      <w:r w:rsidRPr="00FD0C84">
        <w:t>El desarrollo del proyecto ha sido normal y de momento no se ha tenido alguna dificultad.</w:t>
      </w:r>
    </w:p>
    <w:p w14:paraId="2471BEA9" w14:textId="77777777" w:rsidR="00C613A4" w:rsidRPr="00FD0C84" w:rsidRDefault="00C613A4" w:rsidP="00FD0C84">
      <w:pPr>
        <w:spacing w:before="120"/>
        <w:jc w:val="both"/>
        <w:rPr>
          <w:b/>
        </w:rPr>
      </w:pPr>
    </w:p>
    <w:p w14:paraId="6F6A93E1" w14:textId="79620EB3" w:rsidR="00FD0C84" w:rsidRDefault="00FD0C84" w:rsidP="00390FA2">
      <w:pPr>
        <w:spacing w:before="120"/>
        <w:jc w:val="both"/>
        <w:rPr>
          <w:b/>
          <w:u w:val="single"/>
        </w:rPr>
      </w:pPr>
      <w:r w:rsidRPr="003425FE">
        <w:rPr>
          <w:b/>
          <w:u w:val="single"/>
        </w:rPr>
        <w:t>RLA</w:t>
      </w:r>
      <w:r w:rsidR="00390FA2">
        <w:rPr>
          <w:b/>
          <w:u w:val="single"/>
        </w:rPr>
        <w:t xml:space="preserve">7026 Evaluación de la Contaminación Ambiental Orgánica e </w:t>
      </w:r>
      <w:r w:rsidR="00C613A4">
        <w:rPr>
          <w:b/>
          <w:u w:val="single"/>
        </w:rPr>
        <w:t>Inorgánica en</w:t>
      </w:r>
      <w:r w:rsidR="00390FA2">
        <w:rPr>
          <w:b/>
          <w:u w:val="single"/>
        </w:rPr>
        <w:t xml:space="preserve"> Ambientes </w:t>
      </w:r>
      <w:r w:rsidR="00C613A4">
        <w:rPr>
          <w:b/>
          <w:u w:val="single"/>
        </w:rPr>
        <w:t>Acuáticos y</w:t>
      </w:r>
      <w:r w:rsidR="00390FA2">
        <w:rPr>
          <w:b/>
          <w:u w:val="single"/>
        </w:rPr>
        <w:t xml:space="preserve"> su Impacto en el Riesgo de Cianobacterias Productoras de Cianotoxinas (ARCAL CLXXVIII)</w:t>
      </w:r>
    </w:p>
    <w:p w14:paraId="6E745F08" w14:textId="016EBA62" w:rsidR="00390FA2" w:rsidRDefault="00390FA2" w:rsidP="00390FA2">
      <w:pPr>
        <w:spacing w:before="120"/>
        <w:jc w:val="both"/>
        <w:rPr>
          <w:b/>
          <w:u w:val="single"/>
        </w:rPr>
      </w:pPr>
    </w:p>
    <w:p w14:paraId="52A8FAB0" w14:textId="3008075D" w:rsidR="00390FA2" w:rsidRPr="00390FA2" w:rsidRDefault="00390FA2" w:rsidP="00390FA2">
      <w:pPr>
        <w:spacing w:before="120"/>
        <w:jc w:val="both"/>
      </w:pPr>
      <w:r>
        <w:t>E</w:t>
      </w:r>
      <w:r w:rsidRPr="00390FA2">
        <w:t>l proyecto: RLA7026 “Evaluación de la contaminación ambiental orgánica e inorgánica en ríos, lagos embalses, y lagunas de Latinoamérica y el Caribe, y su impacto sobre el riesgo de proliferación de cianobacterias productoras de cianotoxinas que afectan la salud humana (ARCAL CLXXVIII),</w:t>
      </w:r>
      <w:r w:rsidR="009C3AEF">
        <w:t xml:space="preserve"> </w:t>
      </w:r>
      <w:r w:rsidR="00CD5E65" w:rsidRPr="009C3AEF">
        <w:t>se r</w:t>
      </w:r>
      <w:r w:rsidRPr="009C3AEF">
        <w:t>ealiz</w:t>
      </w:r>
      <w:r w:rsidR="00CD5E65" w:rsidRPr="009C3AEF">
        <w:t>aron</w:t>
      </w:r>
      <w:r>
        <w:t xml:space="preserve"> </w:t>
      </w:r>
      <w:r w:rsidRPr="00390FA2">
        <w:t>dos reuniones.</w:t>
      </w:r>
    </w:p>
    <w:p w14:paraId="37A60E67" w14:textId="77777777" w:rsidR="00390FA2" w:rsidRPr="00390FA2" w:rsidRDefault="00390FA2" w:rsidP="00390FA2">
      <w:pPr>
        <w:spacing w:before="120"/>
        <w:jc w:val="both"/>
      </w:pPr>
    </w:p>
    <w:p w14:paraId="78835570" w14:textId="77777777" w:rsidR="00390FA2" w:rsidRPr="00390FA2" w:rsidRDefault="00390FA2" w:rsidP="00390FA2">
      <w:pPr>
        <w:spacing w:before="120"/>
        <w:jc w:val="both"/>
      </w:pPr>
      <w:r w:rsidRPr="00390FA2">
        <w:t xml:space="preserve">La primera reunión de coordinación del proyecto RLA7026 se realizó en modalidad virtual considerando las restricciones de movilidad persistentes debido a la pandemia por Covid-19, realizada del 28 al 31 de marzo de 2022. Se contó con la participación de los representantes de: Argentina, Brasil, Belice, Chile, Colombia, Costa Rica, Cuba, Ecuador, El Salvador, Guatemala, Honduras, México, Nicaragua, Panamá, República Dominicana y Venezuela. La apertura de la reunión estuvo a cargo de la Sra. Magali Zapata </w:t>
      </w:r>
      <w:proofErr w:type="spellStart"/>
      <w:r w:rsidRPr="00390FA2">
        <w:t>Cazier</w:t>
      </w:r>
      <w:proofErr w:type="spellEnd"/>
      <w:r w:rsidRPr="00390FA2">
        <w:t xml:space="preserve"> oficial de gestión del proyecto (PMO) del Organismo Internacional de Energía Atómica (OIEA) y los oficiales técnicos del proyecto (TO) del OIEA Sr. Carlos Alonso Hernández y Astrid </w:t>
      </w:r>
      <w:proofErr w:type="spellStart"/>
      <w:r w:rsidRPr="00390FA2">
        <w:t>Harjung</w:t>
      </w:r>
      <w:proofErr w:type="spellEnd"/>
      <w:r w:rsidRPr="00390FA2">
        <w:t xml:space="preserve">, la Sra. </w:t>
      </w:r>
      <w:proofErr w:type="spellStart"/>
      <w:r w:rsidRPr="00390FA2">
        <w:lastRenderedPageBreak/>
        <w:t>Rommy</w:t>
      </w:r>
      <w:proofErr w:type="spellEnd"/>
      <w:r w:rsidRPr="00390FA2">
        <w:t xml:space="preserve"> Casanueva punto focal de ARCAL, y el Sr, Oscar Amaya coordinador Líder del proyecto (DTM).</w:t>
      </w:r>
    </w:p>
    <w:p w14:paraId="6171A997" w14:textId="77777777" w:rsidR="00390FA2" w:rsidRPr="00390FA2" w:rsidRDefault="00390FA2" w:rsidP="00390FA2">
      <w:pPr>
        <w:spacing w:before="120"/>
        <w:jc w:val="both"/>
      </w:pPr>
      <w:r w:rsidRPr="00390FA2">
        <w:t xml:space="preserve">Se contó con la participación de los siguientes expertos internacionales: Sra. Asunción </w:t>
      </w:r>
      <w:proofErr w:type="spellStart"/>
      <w:r w:rsidRPr="00390FA2">
        <w:t>Romanelli</w:t>
      </w:r>
      <w:proofErr w:type="spellEnd"/>
      <w:r w:rsidRPr="00390FA2">
        <w:t xml:space="preserve"> del Instituto de investigaciones Marinas y Costeras, Universidad Nacional de Mar del Plata, Argentina, y el Sr. Augusto Abilio Comas González del Centro de Estudios Ambientales de Cienfuegos, Cuba.</w:t>
      </w:r>
    </w:p>
    <w:p w14:paraId="6083E217" w14:textId="58E942DC" w:rsidR="00390FA2" w:rsidRPr="00390FA2" w:rsidRDefault="00390FA2" w:rsidP="00390FA2">
      <w:pPr>
        <w:spacing w:before="120"/>
        <w:jc w:val="both"/>
      </w:pPr>
      <w:r w:rsidRPr="00390FA2">
        <w:t xml:space="preserve">La segunda reunión se realizó en la ciudad </w:t>
      </w:r>
      <w:r w:rsidR="00E27012" w:rsidRPr="00390FA2">
        <w:t>de Panamá</w:t>
      </w:r>
      <w:r w:rsidRPr="00390FA2">
        <w:t xml:space="preserve"> del 28 de noviembre al 2 de diciembre 2022, la actividad se nombró como: </w:t>
      </w:r>
      <w:r w:rsidRPr="00390FA2">
        <w:rPr>
          <w:bCs/>
        </w:rPr>
        <w:t>Taller Regional sobre Armonización de Metodologías de Muestreo y Análisis de Variables Fisicoquímicas para la Definición de la Calidad y Estado Trófico de los Cuerpos de Agua.  El objetivo del taller, fue:</w:t>
      </w:r>
      <w:r w:rsidRPr="00390FA2">
        <w:rPr>
          <w:b/>
          <w:bCs/>
        </w:rPr>
        <w:t xml:space="preserve">  </w:t>
      </w:r>
      <w:r w:rsidRPr="00390FA2">
        <w:t>Armonización de los criterios técnicos para la implementación de programas de evaluación del estado trófico de ecosistemas acuáticos, definición de las variables fisicoquímicas requeridas para establecer el estado trófico, así como las metodologías de muestreo y análisis complementarios para los estudios de hidrología isotópica, así como aprobar la estrategia de monitoreo en las áreas de demostración (casos de estudio).</w:t>
      </w:r>
    </w:p>
    <w:p w14:paraId="3E857D33" w14:textId="387A77C7" w:rsidR="00390FA2" w:rsidRPr="00390FA2" w:rsidRDefault="00390FA2" w:rsidP="00390FA2">
      <w:pPr>
        <w:spacing w:before="120"/>
        <w:jc w:val="both"/>
      </w:pPr>
      <w:r w:rsidRPr="00390FA2">
        <w:t xml:space="preserve">Departe de Guatemala asistimos al taller dos personas: Licda. Rebeca Martínez Dubón, como </w:t>
      </w:r>
      <w:r w:rsidR="00E27012" w:rsidRPr="00390FA2">
        <w:t>experta y</w:t>
      </w:r>
      <w:r w:rsidRPr="00390FA2">
        <w:t xml:space="preserve"> Licda. Norma Edith Gil Rodas de Castillo, como coordinadora del proyecto.</w:t>
      </w:r>
    </w:p>
    <w:p w14:paraId="2220D623" w14:textId="77777777" w:rsidR="00390FA2" w:rsidRPr="00390FA2" w:rsidRDefault="00390FA2" w:rsidP="00390FA2">
      <w:pPr>
        <w:spacing w:before="120"/>
        <w:jc w:val="both"/>
      </w:pPr>
      <w:r w:rsidRPr="00390FA2">
        <w:t>Entre los logros alcanzados en la participación de este taller se encuentran los siguientes:</w:t>
      </w:r>
    </w:p>
    <w:p w14:paraId="60C3B090" w14:textId="77777777" w:rsidR="00390FA2" w:rsidRPr="00390FA2" w:rsidRDefault="00390FA2" w:rsidP="00390FA2">
      <w:pPr>
        <w:spacing w:before="120"/>
        <w:jc w:val="both"/>
      </w:pPr>
    </w:p>
    <w:p w14:paraId="4E5978D3" w14:textId="77777777" w:rsidR="00390FA2" w:rsidRPr="00390FA2" w:rsidRDefault="00390FA2" w:rsidP="00C638DE">
      <w:pPr>
        <w:numPr>
          <w:ilvl w:val="0"/>
          <w:numId w:val="14"/>
        </w:numPr>
        <w:spacing w:before="120"/>
        <w:jc w:val="both"/>
      </w:pPr>
      <w:r w:rsidRPr="00390FA2">
        <w:t xml:space="preserve">Manual de procedimientos y protocolos armonizados para el muestreo, conservación de muestras y cuantificación de variables fisicoquímicas que definen el estado trófico, así como las variables complementarias a ser evaluadas en estudios de hidrología isotópicas. </w:t>
      </w:r>
    </w:p>
    <w:p w14:paraId="33BF128C" w14:textId="6C7BAD27" w:rsidR="00390FA2" w:rsidRPr="00390FA2" w:rsidRDefault="00390FA2" w:rsidP="00390FA2">
      <w:pPr>
        <w:numPr>
          <w:ilvl w:val="0"/>
          <w:numId w:val="14"/>
        </w:numPr>
        <w:spacing w:before="120"/>
        <w:jc w:val="both"/>
      </w:pPr>
      <w:r w:rsidRPr="00390FA2">
        <w:t xml:space="preserve">Aprobar la estrategia para la implementación del proyecto en los sitios de demostración, así como el plan de actividades del proyecto RLA7026. </w:t>
      </w:r>
    </w:p>
    <w:p w14:paraId="47A16BAE" w14:textId="77777777" w:rsidR="006E1B87" w:rsidRDefault="006E1B87">
      <w:pPr>
        <w:spacing w:after="200" w:line="276" w:lineRule="auto"/>
      </w:pPr>
      <w:r>
        <w:br w:type="page"/>
      </w:r>
    </w:p>
    <w:p w14:paraId="162B210B" w14:textId="5FAE9545" w:rsidR="00390FA2" w:rsidRPr="00390FA2" w:rsidRDefault="00E27012" w:rsidP="006E1B87">
      <w:pPr>
        <w:spacing w:before="120"/>
        <w:jc w:val="center"/>
      </w:pPr>
      <w:r w:rsidRPr="00390FA2">
        <w:lastRenderedPageBreak/>
        <w:t>Guatemala conformó</w:t>
      </w:r>
      <w:r w:rsidR="00390FA2" w:rsidRPr="00390FA2">
        <w:t xml:space="preserve"> su equipo de trabajo para los siguientes años que comprenden el proyecto de investigación con las siguientes personas e instituciones:</w:t>
      </w:r>
    </w:p>
    <w:p w14:paraId="716E72FA" w14:textId="77777777" w:rsidR="00390FA2" w:rsidRPr="00390FA2" w:rsidRDefault="00390FA2" w:rsidP="00390FA2">
      <w:pPr>
        <w:spacing w:before="120"/>
        <w:jc w:val="both"/>
      </w:pPr>
    </w:p>
    <w:tbl>
      <w:tblPr>
        <w:tblW w:w="10368" w:type="dxa"/>
        <w:tblInd w:w="-678" w:type="dxa"/>
        <w:tblLayout w:type="fixed"/>
        <w:tblCellMar>
          <w:left w:w="70" w:type="dxa"/>
          <w:right w:w="70" w:type="dxa"/>
        </w:tblCellMar>
        <w:tblLook w:val="0000" w:firstRow="0" w:lastRow="0" w:firstColumn="0" w:lastColumn="0" w:noHBand="0" w:noVBand="0"/>
      </w:tblPr>
      <w:tblGrid>
        <w:gridCol w:w="496"/>
        <w:gridCol w:w="6464"/>
        <w:gridCol w:w="3408"/>
      </w:tblGrid>
      <w:tr w:rsidR="00390FA2" w:rsidRPr="00390FA2" w14:paraId="39D6A3A2" w14:textId="77777777" w:rsidTr="00065F98">
        <w:trPr>
          <w:trHeight w:val="288"/>
        </w:trPr>
        <w:tc>
          <w:tcPr>
            <w:tcW w:w="496" w:type="dxa"/>
            <w:tcBorders>
              <w:top w:val="single" w:sz="6" w:space="0" w:color="auto"/>
              <w:left w:val="single" w:sz="6" w:space="0" w:color="auto"/>
              <w:bottom w:val="single" w:sz="6" w:space="0" w:color="auto"/>
              <w:right w:val="single" w:sz="6" w:space="0" w:color="auto"/>
            </w:tcBorders>
            <w:shd w:val="solid" w:color="969696" w:fill="auto"/>
          </w:tcPr>
          <w:p w14:paraId="353DCEF7" w14:textId="77777777" w:rsidR="00390FA2" w:rsidRPr="00390FA2" w:rsidRDefault="00390FA2" w:rsidP="00390FA2">
            <w:pPr>
              <w:spacing w:before="120"/>
              <w:jc w:val="both"/>
              <w:rPr>
                <w:lang w:val="es-MX"/>
              </w:rPr>
            </w:pPr>
            <w:r w:rsidRPr="00390FA2">
              <w:rPr>
                <w:lang w:val="es-MX"/>
              </w:rPr>
              <w:t>No.</w:t>
            </w:r>
          </w:p>
        </w:tc>
        <w:tc>
          <w:tcPr>
            <w:tcW w:w="6464" w:type="dxa"/>
            <w:tcBorders>
              <w:top w:val="single" w:sz="6" w:space="0" w:color="auto"/>
              <w:left w:val="single" w:sz="6" w:space="0" w:color="auto"/>
              <w:bottom w:val="single" w:sz="6" w:space="0" w:color="auto"/>
              <w:right w:val="single" w:sz="6" w:space="0" w:color="auto"/>
            </w:tcBorders>
            <w:shd w:val="solid" w:color="969696" w:fill="auto"/>
          </w:tcPr>
          <w:p w14:paraId="1F39B42C" w14:textId="77777777" w:rsidR="00390FA2" w:rsidRPr="00390FA2" w:rsidRDefault="00390FA2" w:rsidP="00390FA2">
            <w:pPr>
              <w:spacing w:before="120"/>
              <w:jc w:val="both"/>
              <w:rPr>
                <w:lang w:val="es-MX"/>
              </w:rPr>
            </w:pPr>
            <w:r w:rsidRPr="00390FA2">
              <w:rPr>
                <w:lang w:val="es-MX"/>
              </w:rPr>
              <w:t>Grupos de trabajo Técnico</w:t>
            </w:r>
          </w:p>
        </w:tc>
        <w:tc>
          <w:tcPr>
            <w:tcW w:w="3408" w:type="dxa"/>
            <w:tcBorders>
              <w:top w:val="single" w:sz="6" w:space="0" w:color="auto"/>
              <w:left w:val="single" w:sz="6" w:space="0" w:color="auto"/>
              <w:bottom w:val="single" w:sz="6" w:space="0" w:color="auto"/>
              <w:right w:val="single" w:sz="6" w:space="0" w:color="auto"/>
            </w:tcBorders>
            <w:shd w:val="solid" w:color="969696" w:fill="auto"/>
          </w:tcPr>
          <w:p w14:paraId="03C1B8AE" w14:textId="77777777" w:rsidR="00390FA2" w:rsidRPr="00390FA2" w:rsidRDefault="00390FA2" w:rsidP="00390FA2">
            <w:pPr>
              <w:spacing w:before="120"/>
              <w:jc w:val="both"/>
              <w:rPr>
                <w:lang w:val="es-MX"/>
              </w:rPr>
            </w:pPr>
            <w:r w:rsidRPr="00390FA2">
              <w:rPr>
                <w:lang w:val="es-MX"/>
              </w:rPr>
              <w:t>Responsable de Guatemala</w:t>
            </w:r>
          </w:p>
        </w:tc>
      </w:tr>
      <w:tr w:rsidR="00390FA2" w:rsidRPr="00390FA2" w14:paraId="15DF12B0" w14:textId="77777777" w:rsidTr="00065F98">
        <w:trPr>
          <w:trHeight w:val="288"/>
        </w:trPr>
        <w:tc>
          <w:tcPr>
            <w:tcW w:w="496" w:type="dxa"/>
            <w:tcBorders>
              <w:top w:val="single" w:sz="6" w:space="0" w:color="auto"/>
              <w:left w:val="single" w:sz="6" w:space="0" w:color="auto"/>
              <w:bottom w:val="single" w:sz="6" w:space="0" w:color="auto"/>
              <w:right w:val="single" w:sz="6" w:space="0" w:color="auto"/>
            </w:tcBorders>
          </w:tcPr>
          <w:p w14:paraId="7A504F12" w14:textId="77777777" w:rsidR="00390FA2" w:rsidRPr="00390FA2" w:rsidRDefault="00390FA2" w:rsidP="00390FA2">
            <w:pPr>
              <w:spacing w:before="120"/>
              <w:jc w:val="both"/>
              <w:rPr>
                <w:lang w:val="es-MX"/>
              </w:rPr>
            </w:pPr>
            <w:r w:rsidRPr="00390FA2">
              <w:rPr>
                <w:lang w:val="es-MX"/>
              </w:rPr>
              <w:t>1</w:t>
            </w:r>
          </w:p>
        </w:tc>
        <w:tc>
          <w:tcPr>
            <w:tcW w:w="6464" w:type="dxa"/>
            <w:tcBorders>
              <w:top w:val="single" w:sz="6" w:space="0" w:color="auto"/>
              <w:left w:val="single" w:sz="6" w:space="0" w:color="auto"/>
              <w:bottom w:val="single" w:sz="6" w:space="0" w:color="auto"/>
              <w:right w:val="single" w:sz="6" w:space="0" w:color="auto"/>
            </w:tcBorders>
          </w:tcPr>
          <w:p w14:paraId="75F661D8" w14:textId="77777777" w:rsidR="00390FA2" w:rsidRPr="00390FA2" w:rsidRDefault="00390FA2" w:rsidP="00390FA2">
            <w:pPr>
              <w:spacing w:before="120"/>
              <w:jc w:val="both"/>
              <w:rPr>
                <w:lang w:val="es-MX"/>
              </w:rPr>
            </w:pPr>
            <w:r w:rsidRPr="00390FA2">
              <w:rPr>
                <w:lang w:val="es-MX"/>
              </w:rPr>
              <w:t>Muestreo e Identificación de especies (morfológica)</w:t>
            </w:r>
          </w:p>
        </w:tc>
        <w:tc>
          <w:tcPr>
            <w:tcW w:w="3408" w:type="dxa"/>
            <w:tcBorders>
              <w:top w:val="single" w:sz="6" w:space="0" w:color="auto"/>
              <w:left w:val="single" w:sz="6" w:space="0" w:color="auto"/>
              <w:bottom w:val="single" w:sz="6" w:space="0" w:color="auto"/>
              <w:right w:val="single" w:sz="6" w:space="0" w:color="auto"/>
            </w:tcBorders>
          </w:tcPr>
          <w:p w14:paraId="08148280" w14:textId="77777777" w:rsidR="00390FA2" w:rsidRPr="00390FA2" w:rsidRDefault="00390FA2" w:rsidP="00390FA2">
            <w:pPr>
              <w:spacing w:before="120"/>
              <w:jc w:val="both"/>
              <w:rPr>
                <w:lang w:val="es-MX"/>
              </w:rPr>
            </w:pPr>
            <w:r w:rsidRPr="00390FA2">
              <w:rPr>
                <w:lang w:val="es-MX"/>
              </w:rPr>
              <w:t>Mónica Martínez- AMSCLAE</w:t>
            </w:r>
          </w:p>
        </w:tc>
      </w:tr>
      <w:tr w:rsidR="00390FA2" w:rsidRPr="00390FA2" w14:paraId="76136A0A" w14:textId="77777777" w:rsidTr="00065F98">
        <w:trPr>
          <w:trHeight w:val="288"/>
        </w:trPr>
        <w:tc>
          <w:tcPr>
            <w:tcW w:w="496" w:type="dxa"/>
            <w:tcBorders>
              <w:top w:val="single" w:sz="6" w:space="0" w:color="auto"/>
              <w:left w:val="single" w:sz="6" w:space="0" w:color="auto"/>
              <w:bottom w:val="single" w:sz="6" w:space="0" w:color="auto"/>
              <w:right w:val="single" w:sz="6" w:space="0" w:color="auto"/>
            </w:tcBorders>
          </w:tcPr>
          <w:p w14:paraId="29DCA788" w14:textId="77777777" w:rsidR="00390FA2" w:rsidRPr="00390FA2" w:rsidRDefault="00390FA2" w:rsidP="00390FA2">
            <w:pPr>
              <w:spacing w:before="120"/>
              <w:jc w:val="both"/>
              <w:rPr>
                <w:lang w:val="es-MX"/>
              </w:rPr>
            </w:pPr>
            <w:r w:rsidRPr="00390FA2">
              <w:rPr>
                <w:lang w:val="es-MX"/>
              </w:rPr>
              <w:t>2</w:t>
            </w:r>
          </w:p>
        </w:tc>
        <w:tc>
          <w:tcPr>
            <w:tcW w:w="6464" w:type="dxa"/>
            <w:tcBorders>
              <w:top w:val="single" w:sz="6" w:space="0" w:color="auto"/>
              <w:left w:val="single" w:sz="6" w:space="0" w:color="auto"/>
              <w:bottom w:val="single" w:sz="6" w:space="0" w:color="auto"/>
              <w:right w:val="single" w:sz="6" w:space="0" w:color="auto"/>
            </w:tcBorders>
          </w:tcPr>
          <w:p w14:paraId="1113CBB9" w14:textId="77777777" w:rsidR="00390FA2" w:rsidRPr="00390FA2" w:rsidRDefault="00390FA2" w:rsidP="00390FA2">
            <w:pPr>
              <w:spacing w:before="120"/>
              <w:jc w:val="both"/>
              <w:rPr>
                <w:lang w:val="es-MX"/>
              </w:rPr>
            </w:pPr>
            <w:r w:rsidRPr="00390FA2">
              <w:rPr>
                <w:lang w:val="es-MX"/>
              </w:rPr>
              <w:t>Identificación de especies (molecular)</w:t>
            </w:r>
          </w:p>
        </w:tc>
        <w:tc>
          <w:tcPr>
            <w:tcW w:w="3408" w:type="dxa"/>
            <w:tcBorders>
              <w:top w:val="single" w:sz="6" w:space="0" w:color="auto"/>
              <w:left w:val="single" w:sz="6" w:space="0" w:color="auto"/>
              <w:bottom w:val="single" w:sz="6" w:space="0" w:color="auto"/>
              <w:right w:val="single" w:sz="6" w:space="0" w:color="auto"/>
            </w:tcBorders>
          </w:tcPr>
          <w:p w14:paraId="3F7B3E57" w14:textId="77777777" w:rsidR="00390FA2" w:rsidRPr="00390FA2" w:rsidRDefault="00390FA2" w:rsidP="00390FA2">
            <w:pPr>
              <w:spacing w:before="120"/>
              <w:jc w:val="both"/>
              <w:rPr>
                <w:lang w:val="es-MX"/>
              </w:rPr>
            </w:pPr>
            <w:r w:rsidRPr="00390FA2">
              <w:rPr>
                <w:lang w:val="es-MX"/>
              </w:rPr>
              <w:t>Fátima Reyes- AMSCLAE</w:t>
            </w:r>
          </w:p>
        </w:tc>
      </w:tr>
      <w:tr w:rsidR="00390FA2" w:rsidRPr="00390FA2" w14:paraId="7E6DD17F" w14:textId="77777777" w:rsidTr="00065F98">
        <w:trPr>
          <w:trHeight w:val="288"/>
        </w:trPr>
        <w:tc>
          <w:tcPr>
            <w:tcW w:w="496" w:type="dxa"/>
            <w:tcBorders>
              <w:top w:val="single" w:sz="6" w:space="0" w:color="auto"/>
              <w:left w:val="single" w:sz="6" w:space="0" w:color="auto"/>
              <w:bottom w:val="single" w:sz="6" w:space="0" w:color="auto"/>
              <w:right w:val="single" w:sz="6" w:space="0" w:color="auto"/>
            </w:tcBorders>
          </w:tcPr>
          <w:p w14:paraId="61D80B0D" w14:textId="77777777" w:rsidR="00390FA2" w:rsidRPr="00390FA2" w:rsidRDefault="00390FA2" w:rsidP="00390FA2">
            <w:pPr>
              <w:spacing w:before="120"/>
              <w:jc w:val="both"/>
              <w:rPr>
                <w:lang w:val="es-MX"/>
              </w:rPr>
            </w:pPr>
            <w:r w:rsidRPr="00390FA2">
              <w:rPr>
                <w:lang w:val="es-MX"/>
              </w:rPr>
              <w:t>3</w:t>
            </w:r>
          </w:p>
        </w:tc>
        <w:tc>
          <w:tcPr>
            <w:tcW w:w="6464" w:type="dxa"/>
            <w:tcBorders>
              <w:top w:val="single" w:sz="6" w:space="0" w:color="auto"/>
              <w:left w:val="single" w:sz="6" w:space="0" w:color="auto"/>
              <w:bottom w:val="single" w:sz="6" w:space="0" w:color="auto"/>
              <w:right w:val="single" w:sz="6" w:space="0" w:color="auto"/>
            </w:tcBorders>
          </w:tcPr>
          <w:p w14:paraId="382CD0A8" w14:textId="77777777" w:rsidR="00390FA2" w:rsidRPr="00390FA2" w:rsidRDefault="00390FA2" w:rsidP="00390FA2">
            <w:pPr>
              <w:spacing w:before="120"/>
              <w:jc w:val="both"/>
              <w:rPr>
                <w:lang w:val="es-MX"/>
              </w:rPr>
            </w:pPr>
            <w:r w:rsidRPr="00390FA2">
              <w:rPr>
                <w:lang w:val="es-MX"/>
              </w:rPr>
              <w:t>Análisis de toxinas y toxicidad (</w:t>
            </w:r>
            <w:proofErr w:type="spellStart"/>
            <w:r w:rsidRPr="00390FA2">
              <w:rPr>
                <w:lang w:val="es-MX"/>
              </w:rPr>
              <w:t>cianotoxinas</w:t>
            </w:r>
            <w:proofErr w:type="spellEnd"/>
            <w:r w:rsidRPr="00390FA2">
              <w:rPr>
                <w:lang w:val="es-MX"/>
              </w:rPr>
              <w:t xml:space="preserve"> y </w:t>
            </w:r>
            <w:proofErr w:type="spellStart"/>
            <w:r w:rsidRPr="00390FA2">
              <w:rPr>
                <w:lang w:val="es-MX"/>
              </w:rPr>
              <w:t>saxitoxinas</w:t>
            </w:r>
            <w:proofErr w:type="spellEnd"/>
            <w:r w:rsidRPr="00390FA2">
              <w:rPr>
                <w:lang w:val="es-MX"/>
              </w:rPr>
              <w:t>) (RBA)</w:t>
            </w:r>
          </w:p>
        </w:tc>
        <w:tc>
          <w:tcPr>
            <w:tcW w:w="3408" w:type="dxa"/>
            <w:tcBorders>
              <w:top w:val="single" w:sz="6" w:space="0" w:color="auto"/>
              <w:left w:val="single" w:sz="6" w:space="0" w:color="auto"/>
              <w:bottom w:val="single" w:sz="6" w:space="0" w:color="auto"/>
              <w:right w:val="single" w:sz="6" w:space="0" w:color="auto"/>
            </w:tcBorders>
          </w:tcPr>
          <w:p w14:paraId="2A4D9C31" w14:textId="77777777" w:rsidR="00390FA2" w:rsidRPr="00390FA2" w:rsidRDefault="00390FA2" w:rsidP="00390FA2">
            <w:pPr>
              <w:spacing w:before="120"/>
              <w:jc w:val="both"/>
              <w:rPr>
                <w:lang w:val="es-MX"/>
              </w:rPr>
            </w:pPr>
            <w:r w:rsidRPr="00390FA2">
              <w:rPr>
                <w:lang w:val="es-MX"/>
              </w:rPr>
              <w:t>Norma Gil de Castillo-CEMA-USAC</w:t>
            </w:r>
          </w:p>
        </w:tc>
      </w:tr>
      <w:tr w:rsidR="00390FA2" w:rsidRPr="00390FA2" w14:paraId="40EAF3F6" w14:textId="77777777" w:rsidTr="00065F98">
        <w:trPr>
          <w:trHeight w:val="288"/>
        </w:trPr>
        <w:tc>
          <w:tcPr>
            <w:tcW w:w="496" w:type="dxa"/>
            <w:tcBorders>
              <w:top w:val="single" w:sz="6" w:space="0" w:color="auto"/>
              <w:left w:val="single" w:sz="6" w:space="0" w:color="auto"/>
              <w:bottom w:val="single" w:sz="6" w:space="0" w:color="auto"/>
              <w:right w:val="single" w:sz="6" w:space="0" w:color="auto"/>
            </w:tcBorders>
          </w:tcPr>
          <w:p w14:paraId="560B0333" w14:textId="77777777" w:rsidR="00390FA2" w:rsidRPr="00390FA2" w:rsidRDefault="00390FA2" w:rsidP="00390FA2">
            <w:pPr>
              <w:spacing w:before="120"/>
              <w:jc w:val="both"/>
              <w:rPr>
                <w:lang w:val="es-MX"/>
              </w:rPr>
            </w:pPr>
            <w:r w:rsidRPr="00390FA2">
              <w:rPr>
                <w:lang w:val="es-MX"/>
              </w:rPr>
              <w:t>4</w:t>
            </w:r>
          </w:p>
        </w:tc>
        <w:tc>
          <w:tcPr>
            <w:tcW w:w="6464" w:type="dxa"/>
            <w:tcBorders>
              <w:top w:val="single" w:sz="6" w:space="0" w:color="auto"/>
              <w:left w:val="single" w:sz="6" w:space="0" w:color="auto"/>
              <w:bottom w:val="single" w:sz="6" w:space="0" w:color="auto"/>
              <w:right w:val="single" w:sz="6" w:space="0" w:color="auto"/>
            </w:tcBorders>
          </w:tcPr>
          <w:p w14:paraId="7F86A459" w14:textId="77777777" w:rsidR="00390FA2" w:rsidRPr="00390FA2" w:rsidRDefault="00390FA2" w:rsidP="00390FA2">
            <w:pPr>
              <w:spacing w:before="120"/>
              <w:jc w:val="both"/>
              <w:rPr>
                <w:lang w:val="es-MX"/>
              </w:rPr>
            </w:pPr>
            <w:r w:rsidRPr="00390FA2">
              <w:rPr>
                <w:lang w:val="es-MX"/>
              </w:rPr>
              <w:t>Análisis fisicoquímicos-ODS- índice eutrofización</w:t>
            </w:r>
          </w:p>
        </w:tc>
        <w:tc>
          <w:tcPr>
            <w:tcW w:w="3408" w:type="dxa"/>
            <w:tcBorders>
              <w:top w:val="single" w:sz="6" w:space="0" w:color="auto"/>
              <w:left w:val="single" w:sz="6" w:space="0" w:color="auto"/>
              <w:bottom w:val="single" w:sz="6" w:space="0" w:color="auto"/>
              <w:right w:val="single" w:sz="6" w:space="0" w:color="auto"/>
            </w:tcBorders>
          </w:tcPr>
          <w:p w14:paraId="6B5BEEF4" w14:textId="77777777" w:rsidR="00390FA2" w:rsidRPr="00390FA2" w:rsidRDefault="00390FA2" w:rsidP="00390FA2">
            <w:pPr>
              <w:spacing w:before="120"/>
              <w:jc w:val="both"/>
              <w:rPr>
                <w:lang w:val="es-MX"/>
              </w:rPr>
            </w:pPr>
            <w:r w:rsidRPr="00390FA2">
              <w:rPr>
                <w:lang w:val="es-MX"/>
              </w:rPr>
              <w:t>Rebeca Martínez- CEMA-USAC-</w:t>
            </w:r>
          </w:p>
        </w:tc>
      </w:tr>
      <w:tr w:rsidR="00390FA2" w:rsidRPr="00390FA2" w14:paraId="33EE1C42" w14:textId="77777777" w:rsidTr="00065F98">
        <w:trPr>
          <w:trHeight w:val="288"/>
        </w:trPr>
        <w:tc>
          <w:tcPr>
            <w:tcW w:w="496" w:type="dxa"/>
            <w:tcBorders>
              <w:top w:val="single" w:sz="6" w:space="0" w:color="auto"/>
              <w:left w:val="single" w:sz="6" w:space="0" w:color="auto"/>
              <w:bottom w:val="single" w:sz="6" w:space="0" w:color="auto"/>
              <w:right w:val="single" w:sz="6" w:space="0" w:color="auto"/>
            </w:tcBorders>
          </w:tcPr>
          <w:p w14:paraId="109DFECF" w14:textId="77777777" w:rsidR="00390FA2" w:rsidRPr="00390FA2" w:rsidRDefault="00390FA2" w:rsidP="00390FA2">
            <w:pPr>
              <w:spacing w:before="120"/>
              <w:jc w:val="both"/>
              <w:rPr>
                <w:lang w:val="es-MX"/>
              </w:rPr>
            </w:pPr>
            <w:r w:rsidRPr="00390FA2">
              <w:rPr>
                <w:lang w:val="es-MX"/>
              </w:rPr>
              <w:t>5</w:t>
            </w:r>
          </w:p>
        </w:tc>
        <w:tc>
          <w:tcPr>
            <w:tcW w:w="6464" w:type="dxa"/>
            <w:tcBorders>
              <w:top w:val="single" w:sz="6" w:space="0" w:color="auto"/>
              <w:left w:val="single" w:sz="6" w:space="0" w:color="auto"/>
              <w:bottom w:val="single" w:sz="6" w:space="0" w:color="auto"/>
              <w:right w:val="single" w:sz="6" w:space="0" w:color="auto"/>
            </w:tcBorders>
          </w:tcPr>
          <w:p w14:paraId="184507E5" w14:textId="44F6A75F" w:rsidR="00390FA2" w:rsidRPr="00390FA2" w:rsidRDefault="00390FA2" w:rsidP="00390FA2">
            <w:pPr>
              <w:spacing w:before="120"/>
              <w:jc w:val="both"/>
              <w:rPr>
                <w:lang w:val="es-MX"/>
              </w:rPr>
            </w:pPr>
            <w:r w:rsidRPr="00390FA2">
              <w:rPr>
                <w:lang w:val="es-MX"/>
              </w:rPr>
              <w:t xml:space="preserve">Análisis isotópicos y </w:t>
            </w:r>
            <w:r w:rsidR="00551F19" w:rsidRPr="00390FA2">
              <w:rPr>
                <w:lang w:val="es-MX"/>
              </w:rPr>
              <w:t>Radón para</w:t>
            </w:r>
            <w:r w:rsidRPr="00390FA2">
              <w:rPr>
                <w:lang w:val="es-MX"/>
              </w:rPr>
              <w:t xml:space="preserve"> fuentes de contaminación </w:t>
            </w:r>
          </w:p>
        </w:tc>
        <w:tc>
          <w:tcPr>
            <w:tcW w:w="3408" w:type="dxa"/>
            <w:tcBorders>
              <w:top w:val="single" w:sz="6" w:space="0" w:color="auto"/>
              <w:left w:val="single" w:sz="6" w:space="0" w:color="auto"/>
              <w:bottom w:val="single" w:sz="6" w:space="0" w:color="auto"/>
              <w:right w:val="single" w:sz="6" w:space="0" w:color="auto"/>
            </w:tcBorders>
          </w:tcPr>
          <w:p w14:paraId="2B4C949D" w14:textId="77777777" w:rsidR="00390FA2" w:rsidRPr="00390FA2" w:rsidRDefault="00390FA2" w:rsidP="00390FA2">
            <w:pPr>
              <w:spacing w:before="120"/>
              <w:jc w:val="both"/>
              <w:rPr>
                <w:lang w:val="es-MX"/>
              </w:rPr>
            </w:pPr>
            <w:proofErr w:type="spellStart"/>
            <w:r w:rsidRPr="00390FA2">
              <w:rPr>
                <w:lang w:val="es-MX"/>
              </w:rPr>
              <w:t>Bessie</w:t>
            </w:r>
            <w:proofErr w:type="spellEnd"/>
            <w:r w:rsidRPr="00390FA2">
              <w:rPr>
                <w:lang w:val="es-MX"/>
              </w:rPr>
              <w:t xml:space="preserve"> Oliva </w:t>
            </w:r>
            <w:proofErr w:type="spellStart"/>
            <w:r w:rsidRPr="00390FA2">
              <w:rPr>
                <w:lang w:val="es-MX"/>
              </w:rPr>
              <w:t>Fac</w:t>
            </w:r>
            <w:proofErr w:type="spellEnd"/>
            <w:r w:rsidRPr="00390FA2">
              <w:rPr>
                <w:lang w:val="es-MX"/>
              </w:rPr>
              <w:t>. CCQQ y Farmacia-USAC</w:t>
            </w:r>
          </w:p>
        </w:tc>
      </w:tr>
      <w:tr w:rsidR="00390FA2" w:rsidRPr="00390FA2" w14:paraId="3E388A24" w14:textId="77777777" w:rsidTr="00065F98">
        <w:trPr>
          <w:trHeight w:val="288"/>
        </w:trPr>
        <w:tc>
          <w:tcPr>
            <w:tcW w:w="496" w:type="dxa"/>
            <w:tcBorders>
              <w:top w:val="single" w:sz="6" w:space="0" w:color="auto"/>
              <w:left w:val="single" w:sz="6" w:space="0" w:color="auto"/>
              <w:bottom w:val="single" w:sz="6" w:space="0" w:color="auto"/>
              <w:right w:val="single" w:sz="6" w:space="0" w:color="auto"/>
            </w:tcBorders>
          </w:tcPr>
          <w:p w14:paraId="50BEE5EB" w14:textId="77777777" w:rsidR="00390FA2" w:rsidRPr="00390FA2" w:rsidRDefault="00390FA2" w:rsidP="00390FA2">
            <w:pPr>
              <w:spacing w:before="120"/>
              <w:jc w:val="both"/>
              <w:rPr>
                <w:lang w:val="es-MX"/>
              </w:rPr>
            </w:pPr>
            <w:r w:rsidRPr="00390FA2">
              <w:rPr>
                <w:lang w:val="es-MX"/>
              </w:rPr>
              <w:t>6</w:t>
            </w:r>
          </w:p>
        </w:tc>
        <w:tc>
          <w:tcPr>
            <w:tcW w:w="6464" w:type="dxa"/>
            <w:tcBorders>
              <w:top w:val="single" w:sz="6" w:space="0" w:color="auto"/>
              <w:left w:val="single" w:sz="6" w:space="0" w:color="auto"/>
              <w:bottom w:val="single" w:sz="6" w:space="0" w:color="auto"/>
              <w:right w:val="single" w:sz="6" w:space="0" w:color="auto"/>
            </w:tcBorders>
          </w:tcPr>
          <w:p w14:paraId="46874F53" w14:textId="77777777" w:rsidR="00390FA2" w:rsidRPr="00390FA2" w:rsidRDefault="00390FA2" w:rsidP="00390FA2">
            <w:pPr>
              <w:spacing w:before="120"/>
              <w:jc w:val="both"/>
              <w:rPr>
                <w:lang w:val="es-MX"/>
              </w:rPr>
            </w:pPr>
            <w:r w:rsidRPr="00390FA2">
              <w:rPr>
                <w:lang w:val="es-MX"/>
              </w:rPr>
              <w:t>Comunicación</w:t>
            </w:r>
          </w:p>
        </w:tc>
        <w:tc>
          <w:tcPr>
            <w:tcW w:w="3408" w:type="dxa"/>
            <w:tcBorders>
              <w:top w:val="single" w:sz="6" w:space="0" w:color="auto"/>
              <w:left w:val="single" w:sz="6" w:space="0" w:color="auto"/>
              <w:bottom w:val="single" w:sz="6" w:space="0" w:color="auto"/>
              <w:right w:val="single" w:sz="6" w:space="0" w:color="auto"/>
            </w:tcBorders>
          </w:tcPr>
          <w:p w14:paraId="4FFAECA8" w14:textId="77777777" w:rsidR="00390FA2" w:rsidRPr="00390FA2" w:rsidRDefault="00390FA2" w:rsidP="00390FA2">
            <w:pPr>
              <w:spacing w:before="120"/>
              <w:jc w:val="both"/>
              <w:rPr>
                <w:lang w:val="es-MX"/>
              </w:rPr>
            </w:pPr>
            <w:proofErr w:type="spellStart"/>
            <w:r w:rsidRPr="00390FA2">
              <w:rPr>
                <w:lang w:val="es-MX"/>
              </w:rPr>
              <w:t>Lubia</w:t>
            </w:r>
            <w:proofErr w:type="spellEnd"/>
            <w:r w:rsidRPr="00390FA2">
              <w:rPr>
                <w:lang w:val="es-MX"/>
              </w:rPr>
              <w:t xml:space="preserve"> Cajas - Norma Gil de Castillo</w:t>
            </w:r>
          </w:p>
          <w:p w14:paraId="6855CA23" w14:textId="77777777" w:rsidR="00390FA2" w:rsidRPr="00390FA2" w:rsidRDefault="00390FA2" w:rsidP="00390FA2">
            <w:pPr>
              <w:spacing w:before="120"/>
              <w:jc w:val="both"/>
              <w:rPr>
                <w:lang w:val="es-MX"/>
              </w:rPr>
            </w:pPr>
            <w:r w:rsidRPr="00390FA2">
              <w:rPr>
                <w:lang w:val="es-MX"/>
              </w:rPr>
              <w:t>CEMA-USAC</w:t>
            </w:r>
          </w:p>
        </w:tc>
      </w:tr>
    </w:tbl>
    <w:p w14:paraId="0FF0FA7A" w14:textId="77777777" w:rsidR="00390FA2" w:rsidRPr="00390FA2" w:rsidRDefault="00390FA2" w:rsidP="00390FA2">
      <w:pPr>
        <w:spacing w:before="120"/>
        <w:jc w:val="both"/>
      </w:pPr>
    </w:p>
    <w:p w14:paraId="66B7FFD8" w14:textId="77777777" w:rsidR="00FD0C84" w:rsidRDefault="00FD0C84" w:rsidP="00FD0C84">
      <w:pPr>
        <w:spacing w:before="120"/>
        <w:jc w:val="both"/>
      </w:pPr>
    </w:p>
    <w:p w14:paraId="3BDEEAE5" w14:textId="77777777" w:rsidR="00FD0C84" w:rsidRDefault="00FD0C84" w:rsidP="00FD0C84">
      <w:pPr>
        <w:spacing w:before="120"/>
        <w:jc w:val="both"/>
        <w:rPr>
          <w:b/>
        </w:rPr>
      </w:pPr>
      <w:r w:rsidRPr="00E8667F">
        <w:rPr>
          <w:b/>
        </w:rPr>
        <w:t>Impacto de las actividades del proyecto en el país</w:t>
      </w:r>
    </w:p>
    <w:p w14:paraId="71E61C78" w14:textId="77777777" w:rsidR="00FD0C84" w:rsidRPr="00E8667F" w:rsidRDefault="00FD0C84" w:rsidP="00FD0C84">
      <w:pPr>
        <w:spacing w:before="120"/>
        <w:jc w:val="both"/>
        <w:rPr>
          <w:b/>
        </w:rPr>
      </w:pPr>
    </w:p>
    <w:p w14:paraId="40FB6665" w14:textId="712A636C" w:rsidR="00FD0C84" w:rsidRDefault="00E27012" w:rsidP="00FD0C84">
      <w:pPr>
        <w:spacing w:before="120"/>
        <w:jc w:val="both"/>
        <w:rPr>
          <w:lang w:val="es-GT"/>
        </w:rPr>
      </w:pPr>
      <w:r w:rsidRPr="00E27012">
        <w:t>Al finalizar el proyecto se tendrá un mejor conocimiento de las bacterias productoras de cianotoxinas, qué compuestos producen y el posible impacto en la salud humana y de los animales que podrían ingerir el agua.</w:t>
      </w:r>
    </w:p>
    <w:p w14:paraId="548AF01D" w14:textId="77777777" w:rsidR="00E27012" w:rsidRDefault="00E27012" w:rsidP="00FD0C84">
      <w:pPr>
        <w:spacing w:before="120"/>
        <w:jc w:val="both"/>
        <w:rPr>
          <w:lang w:val="es-GT"/>
        </w:rPr>
      </w:pPr>
    </w:p>
    <w:p w14:paraId="0793FFD2" w14:textId="77777777" w:rsidR="00FD0C84" w:rsidRDefault="00FD0C84" w:rsidP="00FD0C84">
      <w:pPr>
        <w:spacing w:before="120"/>
        <w:jc w:val="both"/>
        <w:rPr>
          <w:b/>
        </w:rPr>
      </w:pPr>
      <w:r w:rsidRPr="00E8667F">
        <w:rPr>
          <w:b/>
        </w:rPr>
        <w:t>Resultados</w:t>
      </w:r>
    </w:p>
    <w:p w14:paraId="53C9C792" w14:textId="77777777" w:rsidR="00FD0C84" w:rsidRDefault="00FD0C84" w:rsidP="00FD0C84">
      <w:pPr>
        <w:spacing w:before="120"/>
        <w:jc w:val="both"/>
        <w:rPr>
          <w:b/>
        </w:rPr>
      </w:pPr>
    </w:p>
    <w:p w14:paraId="58791529" w14:textId="6FC78A66" w:rsidR="00FD0C84" w:rsidRDefault="00E27012" w:rsidP="00FD0C84">
      <w:pPr>
        <w:spacing w:before="120"/>
        <w:jc w:val="both"/>
      </w:pPr>
      <w:r w:rsidRPr="00E27012">
        <w:t>El único resultado que se tiene es una manual para análisis de calidad del agua, el cual todavía se encuentra en proceso de aprobación.</w:t>
      </w:r>
    </w:p>
    <w:p w14:paraId="1049F07F" w14:textId="77777777" w:rsidR="00E27012" w:rsidRDefault="00E27012" w:rsidP="00FD0C84">
      <w:pPr>
        <w:spacing w:before="120"/>
        <w:jc w:val="both"/>
      </w:pPr>
    </w:p>
    <w:p w14:paraId="382DA355" w14:textId="77777777" w:rsidR="00FD0C84" w:rsidRDefault="00FD0C84" w:rsidP="00FD0C84">
      <w:pPr>
        <w:spacing w:before="120"/>
        <w:jc w:val="both"/>
        <w:rPr>
          <w:b/>
        </w:rPr>
      </w:pPr>
      <w:r w:rsidRPr="00E8667F">
        <w:rPr>
          <w:b/>
        </w:rPr>
        <w:t>Dificultades y problemas presentados durante la marcha del proyecto:</w:t>
      </w:r>
    </w:p>
    <w:p w14:paraId="4F6D1CC1" w14:textId="46F3BC03" w:rsidR="00EE3622" w:rsidRDefault="00EE3622" w:rsidP="00413FAD">
      <w:pPr>
        <w:spacing w:before="120"/>
        <w:jc w:val="both"/>
      </w:pPr>
    </w:p>
    <w:p w14:paraId="0F809C61" w14:textId="0D37476A" w:rsidR="00E27012" w:rsidRDefault="00E27012" w:rsidP="00413FAD">
      <w:pPr>
        <w:spacing w:before="120"/>
        <w:jc w:val="both"/>
      </w:pPr>
      <w:r w:rsidRPr="00E27012">
        <w:t xml:space="preserve">Por el momento </w:t>
      </w:r>
      <w:r w:rsidRPr="00551F19">
        <w:t>no se han tenido</w:t>
      </w:r>
      <w:r w:rsidRPr="00E27012">
        <w:t xml:space="preserve"> problemas.</w:t>
      </w:r>
    </w:p>
    <w:p w14:paraId="1CBB75AB" w14:textId="5E9DD186" w:rsidR="002D2003" w:rsidRDefault="002D2003" w:rsidP="00413FAD">
      <w:pPr>
        <w:spacing w:before="120"/>
        <w:jc w:val="both"/>
      </w:pPr>
    </w:p>
    <w:p w14:paraId="135DD3BF" w14:textId="3878A153" w:rsidR="002D2003" w:rsidRDefault="002D2003" w:rsidP="002D2003">
      <w:pPr>
        <w:spacing w:before="120"/>
        <w:jc w:val="both"/>
        <w:rPr>
          <w:b/>
          <w:u w:val="single"/>
        </w:rPr>
      </w:pPr>
      <w:bookmarkStart w:id="2" w:name="_Hlk129645380"/>
      <w:r w:rsidRPr="002D2003">
        <w:rPr>
          <w:b/>
          <w:u w:val="single"/>
        </w:rPr>
        <w:t>RLA</w:t>
      </w:r>
      <w:r>
        <w:rPr>
          <w:b/>
          <w:u w:val="single"/>
        </w:rPr>
        <w:t xml:space="preserve">2017 Apoyo a la preparación de </w:t>
      </w:r>
      <w:r w:rsidRPr="002D2003">
        <w:rPr>
          <w:b/>
          <w:u w:val="single"/>
        </w:rPr>
        <w:t>Fortalecimiento de la cooperación regional (ARCAL CLXXVI)</w:t>
      </w:r>
    </w:p>
    <w:p w14:paraId="119106FA" w14:textId="77777777" w:rsidR="002D2003" w:rsidRDefault="002D2003" w:rsidP="002D2003">
      <w:pPr>
        <w:spacing w:before="120"/>
        <w:jc w:val="both"/>
        <w:rPr>
          <w:b/>
          <w:u w:val="single"/>
        </w:rPr>
      </w:pPr>
    </w:p>
    <w:p w14:paraId="7F78A6F1" w14:textId="77777777" w:rsidR="00CA79EA" w:rsidRPr="00551F19" w:rsidRDefault="00CA79EA" w:rsidP="00CA79EA">
      <w:pPr>
        <w:spacing w:before="120"/>
        <w:jc w:val="both"/>
        <w:rPr>
          <w:lang w:val="es-MX"/>
        </w:rPr>
      </w:pPr>
      <w:r w:rsidRPr="00551F19">
        <w:rPr>
          <w:lang w:val="es-MX"/>
        </w:rPr>
        <w:t xml:space="preserve">En relación al proyecto RLA2017, durante el año 2022; el Ministerio de Energía y Minas no tuvo participación en ningún taller, seminario o capacitación. </w:t>
      </w:r>
    </w:p>
    <w:p w14:paraId="07B3E8DD" w14:textId="77777777" w:rsidR="002D2003" w:rsidRDefault="002D2003" w:rsidP="002D2003">
      <w:pPr>
        <w:spacing w:before="120"/>
        <w:jc w:val="both"/>
        <w:rPr>
          <w:b/>
        </w:rPr>
      </w:pPr>
      <w:r w:rsidRPr="00E8667F">
        <w:rPr>
          <w:b/>
        </w:rPr>
        <w:lastRenderedPageBreak/>
        <w:t>Resultados</w:t>
      </w:r>
    </w:p>
    <w:p w14:paraId="1BF91771" w14:textId="77777777" w:rsidR="002D2003" w:rsidRDefault="002D2003" w:rsidP="002D2003">
      <w:pPr>
        <w:spacing w:before="120"/>
        <w:jc w:val="both"/>
        <w:rPr>
          <w:b/>
        </w:rPr>
      </w:pPr>
    </w:p>
    <w:p w14:paraId="3E050385" w14:textId="48770137" w:rsidR="002D2003" w:rsidRDefault="00A731D8" w:rsidP="002D2003">
      <w:pPr>
        <w:spacing w:before="120"/>
        <w:jc w:val="both"/>
      </w:pPr>
      <w:r w:rsidRPr="00CA79EA">
        <w:rPr>
          <w:lang w:val="es-MX"/>
        </w:rPr>
        <w:t>Se tuvo como resultado el fortalecimiento de las capacidades técnicas del personal nuevo del Ministerio de Energía y Minas, específicamente de la Unidad de Planeación Energético Minero, así como la modelación de la cadena de suministro de energía eléctrica nacional en el modelo antes mencionado, lo cual llevó a una serie de conclusiones sobre dicho escenario, entre ellas que el modelo, en el horizonte de estudio 2018 - 2050, priorizó las fuentes renovables de energía para la generación eléctrica, tal y como lo manda la política energética vigente, así como el suplir la demanda con recursos propios (no importados) y la exportación de energía eléctrica utilizando la capacidad técnica disponible.</w:t>
      </w:r>
    </w:p>
    <w:p w14:paraId="6164EB5E" w14:textId="77777777" w:rsidR="002D2003" w:rsidRDefault="002D2003" w:rsidP="002D2003">
      <w:pPr>
        <w:spacing w:before="120"/>
        <w:jc w:val="both"/>
      </w:pPr>
    </w:p>
    <w:p w14:paraId="18C9DE32" w14:textId="37701345" w:rsidR="002D2003" w:rsidRDefault="002D2003" w:rsidP="002D2003">
      <w:pPr>
        <w:spacing w:before="120"/>
        <w:jc w:val="both"/>
        <w:rPr>
          <w:b/>
        </w:rPr>
      </w:pPr>
      <w:r w:rsidRPr="00E8667F">
        <w:rPr>
          <w:b/>
        </w:rPr>
        <w:t>Dificultades y problemas presentados durante la marcha del proyecto:</w:t>
      </w:r>
    </w:p>
    <w:p w14:paraId="61A004A6" w14:textId="15966F06" w:rsidR="00A731D8" w:rsidRDefault="00A731D8" w:rsidP="002D2003">
      <w:pPr>
        <w:spacing w:before="120"/>
        <w:jc w:val="both"/>
      </w:pPr>
    </w:p>
    <w:bookmarkEnd w:id="2"/>
    <w:p w14:paraId="0D31F66B" w14:textId="77777777" w:rsidR="00A731D8" w:rsidRPr="00A731D8" w:rsidRDefault="00A731D8" w:rsidP="00A731D8">
      <w:pPr>
        <w:spacing w:before="120"/>
        <w:jc w:val="both"/>
      </w:pPr>
      <w:r w:rsidRPr="00A731D8">
        <w:t>La rotación de personal ha sido uno de los aspectos que ha afectado, sin embargo, se ha ido generando capacidades con el mismo personal capacitado. Poco apoyo al seguimiento del tema.</w:t>
      </w:r>
    </w:p>
    <w:p w14:paraId="50C71D58" w14:textId="77777777" w:rsidR="00A731D8" w:rsidRPr="00A731D8" w:rsidRDefault="00A731D8" w:rsidP="00A731D8">
      <w:pPr>
        <w:spacing w:before="120"/>
        <w:jc w:val="both"/>
      </w:pPr>
      <w:r w:rsidRPr="00A731D8">
        <w:t xml:space="preserve">Por ser un tema eminentemente técnico, se considera necesario que se continúe el fortalecimiento técnico del personal en la Unidad de Planeación Energético Minero -UPEM- debido a que según las atribuciones designadas, entre otros temas transversales de como la leña, hidrocarburos y electricidad, todo esto en beneficio del país en general. </w:t>
      </w:r>
    </w:p>
    <w:p w14:paraId="472DF546" w14:textId="01BD94D6" w:rsidR="00A731D8" w:rsidRDefault="00A731D8" w:rsidP="00A731D8">
      <w:pPr>
        <w:spacing w:before="120"/>
        <w:jc w:val="both"/>
      </w:pPr>
      <w:r w:rsidRPr="00A731D8">
        <w:t>Así mismo, que se respete al personal que maneja y ejecuta los softwares, ya que son quienes, a través del manejo de los mismos, producen y entregar los resultados anteriormente expuestos sin importar el cambio de contrapartes y en beneficio de la población guatemalteca.</w:t>
      </w:r>
    </w:p>
    <w:p w14:paraId="57954C21" w14:textId="48FF1FBF" w:rsidR="00A731D8" w:rsidRDefault="00A731D8" w:rsidP="002D2003">
      <w:pPr>
        <w:spacing w:before="120"/>
        <w:jc w:val="both"/>
      </w:pPr>
    </w:p>
    <w:p w14:paraId="13CD3C19" w14:textId="19252035" w:rsidR="00A731D8" w:rsidRDefault="00A731D8" w:rsidP="00A731D8">
      <w:pPr>
        <w:spacing w:before="120"/>
        <w:jc w:val="both"/>
        <w:rPr>
          <w:b/>
          <w:u w:val="single"/>
        </w:rPr>
      </w:pPr>
      <w:r w:rsidRPr="002D2003">
        <w:rPr>
          <w:b/>
          <w:u w:val="single"/>
        </w:rPr>
        <w:t>RLA</w:t>
      </w:r>
      <w:r>
        <w:rPr>
          <w:b/>
          <w:u w:val="single"/>
        </w:rPr>
        <w:t>6082 Fortalecimiento de las capacidades regionales para prestar servicios de calidad en radioterapia (ARCAL CLXVIII)</w:t>
      </w:r>
    </w:p>
    <w:p w14:paraId="43874F7E" w14:textId="77777777" w:rsidR="00A731D8" w:rsidRDefault="00A731D8" w:rsidP="00A731D8">
      <w:pPr>
        <w:spacing w:before="120"/>
        <w:jc w:val="both"/>
        <w:rPr>
          <w:b/>
          <w:u w:val="single"/>
        </w:rPr>
      </w:pPr>
    </w:p>
    <w:p w14:paraId="0928F135" w14:textId="77777777" w:rsidR="00CC1971" w:rsidRPr="00CC1971" w:rsidRDefault="00A731D8" w:rsidP="00CC1971">
      <w:pPr>
        <w:spacing w:before="120"/>
        <w:jc w:val="both"/>
      </w:pPr>
      <w:r w:rsidRPr="00CA79EA">
        <w:rPr>
          <w:lang w:val="es-MX"/>
        </w:rPr>
        <w:t xml:space="preserve"> </w:t>
      </w:r>
      <w:r w:rsidR="00CC1971" w:rsidRPr="00CC1971">
        <w:t xml:space="preserve">El proyecto RLA – 6082, </w:t>
      </w:r>
      <w:r w:rsidR="00CC1971" w:rsidRPr="00CC1971">
        <w:rPr>
          <w:i/>
          <w:iCs/>
        </w:rPr>
        <w:t xml:space="preserve">Fortalecimiento de las Capacidades Regionales en la Prestación de Servicios de Calidad en Radioterapia </w:t>
      </w:r>
      <w:r w:rsidR="00CC1971" w:rsidRPr="00CC1971">
        <w:t>(ARCAL CLXVIII), es de gran importancia para el desarrollo a nivel de país en cuanto a las capacidades de atención de pacientes de cáncer mediante servicios de radioterapia de alta calidad.</w:t>
      </w:r>
    </w:p>
    <w:p w14:paraId="060EB972" w14:textId="02BA3EC5" w:rsidR="00A731D8" w:rsidRPr="00CA79EA" w:rsidRDefault="00CC1971" w:rsidP="00CC1971">
      <w:pPr>
        <w:spacing w:before="120"/>
        <w:jc w:val="both"/>
        <w:rPr>
          <w:lang w:val="es-MX"/>
        </w:rPr>
      </w:pPr>
      <w:r w:rsidRPr="00CC1971">
        <w:t>En este contexto, la Liga Nacional Contra el Cáncer ha podido fortalecer sus capacidades para implementar un programa de garantía de calidad en el uso de la tecnología IMRT/VMAT así como la braquiterapia ginecológica 3D.</w:t>
      </w:r>
    </w:p>
    <w:p w14:paraId="72E89DFB" w14:textId="77777777" w:rsidR="00CC1971" w:rsidRPr="00CC1971" w:rsidRDefault="00CC1971" w:rsidP="00CC1971">
      <w:pPr>
        <w:spacing w:before="120"/>
        <w:jc w:val="both"/>
      </w:pPr>
      <w:r w:rsidRPr="00CC1971">
        <w:t>En el proyecto de cooperación RLA6082, hasta la presente fecha se participando en las siguientes actividades:</w:t>
      </w:r>
    </w:p>
    <w:p w14:paraId="56C1433E" w14:textId="77777777" w:rsidR="00CC1971" w:rsidRDefault="00CC1971" w:rsidP="00C638DE">
      <w:pPr>
        <w:numPr>
          <w:ilvl w:val="0"/>
          <w:numId w:val="15"/>
        </w:numPr>
        <w:spacing w:before="120"/>
        <w:jc w:val="both"/>
        <w:rPr>
          <w:lang w:val="es-GT"/>
        </w:rPr>
      </w:pPr>
      <w:r w:rsidRPr="00CC1971">
        <w:rPr>
          <w:bCs/>
          <w:lang w:val="es-GT"/>
        </w:rPr>
        <w:t>Curso Regional Virtual de Capacitación en Gestión de la Calidad en Radioterapia.</w:t>
      </w:r>
    </w:p>
    <w:p w14:paraId="18EDDC50" w14:textId="77777777" w:rsidR="00CC1971" w:rsidRDefault="00CC1971" w:rsidP="00CC1971">
      <w:pPr>
        <w:spacing w:before="120"/>
        <w:ind w:left="720"/>
        <w:jc w:val="both"/>
        <w:rPr>
          <w:lang w:val="es-GT"/>
        </w:rPr>
      </w:pPr>
      <w:r w:rsidRPr="00CC1971">
        <w:rPr>
          <w:lang w:val="es-GT"/>
        </w:rPr>
        <w:t>Este curso de entrenamiento fue desarrollado del 3 al 4 de mayo del 2021, en donde abordaron temas relacionadas con la gestión de la calidad en radioterapia de conformidad con la norma ISO9001-2015.</w:t>
      </w:r>
    </w:p>
    <w:p w14:paraId="3D0A769A" w14:textId="07531233" w:rsidR="00CC1971" w:rsidRPr="00CC1971" w:rsidRDefault="00CC1971" w:rsidP="00CC1971">
      <w:pPr>
        <w:spacing w:before="120"/>
        <w:ind w:left="720"/>
        <w:jc w:val="both"/>
        <w:rPr>
          <w:lang w:val="es-GT"/>
        </w:rPr>
      </w:pPr>
      <w:r w:rsidRPr="00CC1971">
        <w:rPr>
          <w:lang w:val="es-GT"/>
        </w:rPr>
        <w:t xml:space="preserve">El taller fue muy provechoso, tanto por el nivel de los profesores como de la temática abordada; teniendo como objetivo ayudar a los países participantes a adquirir los </w:t>
      </w:r>
      <w:r w:rsidRPr="00CC1971">
        <w:rPr>
          <w:lang w:val="es-GT"/>
        </w:rPr>
        <w:lastRenderedPageBreak/>
        <w:t>conocimientos necesarios para la implementación de un sistema de gestión de calidad en un departamento de radioterapia.</w:t>
      </w:r>
    </w:p>
    <w:p w14:paraId="17258091" w14:textId="77777777" w:rsidR="00CC1971" w:rsidRDefault="00CC1971" w:rsidP="00C638DE">
      <w:pPr>
        <w:numPr>
          <w:ilvl w:val="0"/>
          <w:numId w:val="15"/>
        </w:numPr>
        <w:spacing w:before="120"/>
        <w:jc w:val="both"/>
        <w:rPr>
          <w:bCs/>
          <w:lang w:val="es-GT"/>
        </w:rPr>
      </w:pPr>
      <w:r w:rsidRPr="00CC1971">
        <w:rPr>
          <w:bCs/>
          <w:lang w:val="es-GT"/>
        </w:rPr>
        <w:t>Reunión sobre Estrategia de Implementación de Directrices sobre Formación Académica y Formación Clínica| de Física Médica en LAC.</w:t>
      </w:r>
    </w:p>
    <w:p w14:paraId="2E900FBF" w14:textId="77777777" w:rsidR="00CC1971" w:rsidRDefault="00CC1971" w:rsidP="00CC1971">
      <w:pPr>
        <w:spacing w:before="120"/>
        <w:ind w:left="720"/>
        <w:jc w:val="both"/>
        <w:rPr>
          <w:bCs/>
          <w:lang w:val="es-GT"/>
        </w:rPr>
      </w:pPr>
      <w:r w:rsidRPr="00CC1971">
        <w:rPr>
          <w:lang w:val="es-GT"/>
        </w:rPr>
        <w:t>Esta conferencia fue desarrollada con la finalidad de establecer criterios que permitan desarrollar guías y estrategias para el entrenamiento de nuevos físicos médicos.</w:t>
      </w:r>
    </w:p>
    <w:p w14:paraId="6630A147" w14:textId="733E0D45" w:rsidR="00CC1971" w:rsidRPr="00CC1971" w:rsidRDefault="00CC1971" w:rsidP="00CC1971">
      <w:pPr>
        <w:spacing w:before="120"/>
        <w:ind w:left="720"/>
        <w:jc w:val="both"/>
        <w:rPr>
          <w:bCs/>
          <w:lang w:val="es-GT"/>
        </w:rPr>
      </w:pPr>
      <w:r w:rsidRPr="00CC1971">
        <w:rPr>
          <w:lang w:val="es-GT"/>
        </w:rPr>
        <w:t>La importancia de esta actividad radica en que se tuvo la oportunidad de conocer la necesidad de formación y entrenamiento de nuevos físicos médicos en toda la región latinoamericana; dejando claro la importancia de la pasantía clínica en esa profesión.</w:t>
      </w:r>
    </w:p>
    <w:p w14:paraId="1CD1EF3D" w14:textId="77777777" w:rsidR="00CC1971" w:rsidRDefault="00CC1971" w:rsidP="00C638DE">
      <w:pPr>
        <w:numPr>
          <w:ilvl w:val="0"/>
          <w:numId w:val="15"/>
        </w:numPr>
        <w:spacing w:before="120"/>
        <w:jc w:val="both"/>
        <w:rPr>
          <w:bCs/>
          <w:lang w:val="es-GT"/>
        </w:rPr>
      </w:pPr>
      <w:r w:rsidRPr="00CC1971">
        <w:rPr>
          <w:bCs/>
          <w:lang w:val="es-GT"/>
        </w:rPr>
        <w:t>Reunión Virtual de Coordinación Regional de Proyectos Intermedios</w:t>
      </w:r>
    </w:p>
    <w:p w14:paraId="7DECFA37" w14:textId="42D9139B" w:rsidR="00A731D8" w:rsidRPr="00CC1971" w:rsidRDefault="00CC1971" w:rsidP="00CC1971">
      <w:pPr>
        <w:spacing w:before="120"/>
        <w:ind w:left="720"/>
        <w:jc w:val="both"/>
        <w:rPr>
          <w:bCs/>
          <w:lang w:val="es-GT"/>
        </w:rPr>
      </w:pPr>
      <w:r w:rsidRPr="00CC1971">
        <w:rPr>
          <w:lang w:val="es-GT"/>
        </w:rPr>
        <w:t>La reunión virtual de medio término de coordinadores de proyectos, permitió dar a conocer de manera global entre todos los participantes los avances y logros del proyecto; así como exponer las dificultades encontradas con el fin de buscar una solución.</w:t>
      </w:r>
    </w:p>
    <w:p w14:paraId="29EB3F61" w14:textId="77777777" w:rsidR="00551F19" w:rsidRDefault="00551F19" w:rsidP="00A731D8">
      <w:pPr>
        <w:spacing w:before="120"/>
        <w:jc w:val="both"/>
        <w:rPr>
          <w:b/>
        </w:rPr>
      </w:pPr>
    </w:p>
    <w:p w14:paraId="07480BD7" w14:textId="394F1527" w:rsidR="00A731D8" w:rsidRDefault="00A731D8" w:rsidP="00A731D8">
      <w:pPr>
        <w:spacing w:before="120"/>
        <w:jc w:val="both"/>
        <w:rPr>
          <w:b/>
        </w:rPr>
      </w:pPr>
      <w:r w:rsidRPr="00E8667F">
        <w:rPr>
          <w:b/>
        </w:rPr>
        <w:t>Impacto de las actividades del proyecto en el país</w:t>
      </w:r>
    </w:p>
    <w:p w14:paraId="71FAF452" w14:textId="77777777" w:rsidR="00A731D8" w:rsidRPr="00E8667F" w:rsidRDefault="00A731D8" w:rsidP="00A731D8">
      <w:pPr>
        <w:spacing w:before="120"/>
        <w:jc w:val="both"/>
        <w:rPr>
          <w:b/>
        </w:rPr>
      </w:pPr>
    </w:p>
    <w:p w14:paraId="2220E6B3" w14:textId="77777777" w:rsidR="009E6C51" w:rsidRPr="009E6C51" w:rsidRDefault="009E6C51" w:rsidP="009E6C51">
      <w:pPr>
        <w:spacing w:before="120"/>
        <w:jc w:val="both"/>
      </w:pPr>
      <w:r w:rsidRPr="009E6C51">
        <w:t>La participación en el proyecto e implementación de actividades ha beneficiado a más de 2000 pacientes tratados con radioterapia en nuestra entidad.</w:t>
      </w:r>
    </w:p>
    <w:p w14:paraId="00F382A7" w14:textId="7DF10B63" w:rsidR="00A731D8" w:rsidRDefault="00A731D8" w:rsidP="00A731D8">
      <w:pPr>
        <w:spacing w:before="120"/>
        <w:jc w:val="both"/>
        <w:rPr>
          <w:sz w:val="28"/>
        </w:rPr>
      </w:pPr>
    </w:p>
    <w:p w14:paraId="18E7F2DF" w14:textId="77777777" w:rsidR="00A731D8" w:rsidRDefault="00A731D8" w:rsidP="00A731D8">
      <w:pPr>
        <w:spacing w:before="120"/>
        <w:jc w:val="both"/>
        <w:rPr>
          <w:b/>
        </w:rPr>
      </w:pPr>
      <w:r w:rsidRPr="00E8667F">
        <w:rPr>
          <w:b/>
        </w:rPr>
        <w:t>Resultados</w:t>
      </w:r>
    </w:p>
    <w:p w14:paraId="155D2351" w14:textId="77777777" w:rsidR="00A731D8" w:rsidRDefault="00A731D8" w:rsidP="00A731D8">
      <w:pPr>
        <w:spacing w:before="120"/>
        <w:jc w:val="both"/>
        <w:rPr>
          <w:b/>
        </w:rPr>
      </w:pPr>
    </w:p>
    <w:p w14:paraId="3014A732" w14:textId="77777777" w:rsidR="00A731D8" w:rsidRPr="00A731D8" w:rsidRDefault="00A731D8" w:rsidP="00C638DE">
      <w:pPr>
        <w:numPr>
          <w:ilvl w:val="0"/>
          <w:numId w:val="12"/>
        </w:numPr>
        <w:spacing w:before="120"/>
        <w:jc w:val="both"/>
      </w:pPr>
      <w:r w:rsidRPr="00A731D8">
        <w:t xml:space="preserve">Desarrollo de procedimientos para la implementación del programa de garantía </w:t>
      </w:r>
      <w:proofErr w:type="spellStart"/>
      <w:r w:rsidRPr="00A731D8">
        <w:t>e</w:t>
      </w:r>
      <w:proofErr w:type="spellEnd"/>
      <w:r w:rsidRPr="00A731D8">
        <w:t xml:space="preserve"> calidad del departamento de radioterapia</w:t>
      </w:r>
    </w:p>
    <w:p w14:paraId="469F8AC4" w14:textId="77777777" w:rsidR="00A731D8" w:rsidRDefault="00A731D8" w:rsidP="00C638DE">
      <w:pPr>
        <w:numPr>
          <w:ilvl w:val="0"/>
          <w:numId w:val="12"/>
        </w:numPr>
        <w:spacing w:before="120"/>
        <w:jc w:val="both"/>
      </w:pPr>
      <w:r w:rsidRPr="00A731D8">
        <w:t>Replicación de contenido del curso de garantía de calidad en radioterapia a lo interno de la entidad.</w:t>
      </w:r>
    </w:p>
    <w:p w14:paraId="4998D106" w14:textId="3C74C123" w:rsidR="00A731D8" w:rsidRPr="00551F19" w:rsidRDefault="00A731D8" w:rsidP="00C638DE">
      <w:pPr>
        <w:numPr>
          <w:ilvl w:val="0"/>
          <w:numId w:val="12"/>
        </w:numPr>
        <w:spacing w:before="120"/>
        <w:jc w:val="both"/>
      </w:pPr>
      <w:r w:rsidRPr="00551F19">
        <w:t>Apoyo a un</w:t>
      </w:r>
      <w:r w:rsidR="00CC1971" w:rsidRPr="00551F19">
        <w:t xml:space="preserve"> </w:t>
      </w:r>
      <w:proofErr w:type="spellStart"/>
      <w:r w:rsidRPr="00551F19">
        <w:t>dosimetrist</w:t>
      </w:r>
      <w:r w:rsidR="00CC1971" w:rsidRPr="00551F19">
        <w:t>a</w:t>
      </w:r>
      <w:proofErr w:type="spellEnd"/>
      <w:r w:rsidRPr="00551F19">
        <w:t xml:space="preserve"> para </w:t>
      </w:r>
      <w:r w:rsidR="00CC1971" w:rsidRPr="00551F19">
        <w:t xml:space="preserve">su </w:t>
      </w:r>
      <w:r w:rsidRPr="00551F19">
        <w:t>forma</w:t>
      </w:r>
      <w:r w:rsidR="00CC1971" w:rsidRPr="00551F19">
        <w:t>ción</w:t>
      </w:r>
      <w:r w:rsidRPr="00551F19">
        <w:t xml:space="preserve"> como físico médico.</w:t>
      </w:r>
    </w:p>
    <w:p w14:paraId="6147BB67" w14:textId="77777777" w:rsidR="00A731D8" w:rsidRDefault="00A731D8" w:rsidP="00A731D8">
      <w:pPr>
        <w:spacing w:before="120"/>
        <w:jc w:val="both"/>
      </w:pPr>
    </w:p>
    <w:p w14:paraId="0697B4DA" w14:textId="77777777" w:rsidR="00A731D8" w:rsidRDefault="00A731D8" w:rsidP="00A731D8">
      <w:pPr>
        <w:spacing w:before="120"/>
        <w:jc w:val="both"/>
        <w:rPr>
          <w:b/>
        </w:rPr>
      </w:pPr>
      <w:r w:rsidRPr="00E8667F">
        <w:rPr>
          <w:b/>
        </w:rPr>
        <w:t>Dificultades y problemas presentados durante la marcha del proyecto:</w:t>
      </w:r>
    </w:p>
    <w:p w14:paraId="0501CCF1" w14:textId="77777777" w:rsidR="00A731D8" w:rsidRDefault="00A731D8" w:rsidP="00A731D8">
      <w:pPr>
        <w:spacing w:before="120"/>
        <w:jc w:val="both"/>
      </w:pPr>
    </w:p>
    <w:p w14:paraId="5D07A692" w14:textId="77777777" w:rsidR="00CC1971" w:rsidRDefault="00CC1971" w:rsidP="00C638DE">
      <w:pPr>
        <w:numPr>
          <w:ilvl w:val="0"/>
          <w:numId w:val="13"/>
        </w:numPr>
        <w:spacing w:before="120"/>
        <w:jc w:val="both"/>
      </w:pPr>
      <w:r w:rsidRPr="00CC1971">
        <w:t>La pandemia no permitió que las reuniones fueran presenciales, lo cual no permitió aprovechar al máximo su contenido.</w:t>
      </w:r>
    </w:p>
    <w:p w14:paraId="7E71BA33" w14:textId="2ADA5BAF" w:rsidR="00A731D8" w:rsidRDefault="00CC1971" w:rsidP="00C638DE">
      <w:pPr>
        <w:numPr>
          <w:ilvl w:val="0"/>
          <w:numId w:val="13"/>
        </w:numPr>
        <w:spacing w:before="120"/>
        <w:jc w:val="both"/>
      </w:pPr>
      <w:r w:rsidRPr="00CC1971">
        <w:t xml:space="preserve">Nuestro país no pudo participar en la </w:t>
      </w:r>
      <w:r w:rsidRPr="00551F19">
        <w:t>capacitación del curso</w:t>
      </w:r>
      <w:r w:rsidRPr="00CC1971">
        <w:t xml:space="preserve"> de maestría de radioterapia avanzada por cuestiones de COVID.</w:t>
      </w:r>
    </w:p>
    <w:p w14:paraId="04F0FD72" w14:textId="4157D7E2" w:rsidR="00A731D8" w:rsidRDefault="00A731D8" w:rsidP="002D2003">
      <w:pPr>
        <w:spacing w:before="120"/>
        <w:jc w:val="both"/>
      </w:pPr>
    </w:p>
    <w:p w14:paraId="6201DDCE" w14:textId="77777777" w:rsidR="00EE3CB8" w:rsidRPr="00783144" w:rsidRDefault="00EE3CB8" w:rsidP="002D2003">
      <w:pPr>
        <w:spacing w:before="120"/>
        <w:jc w:val="both"/>
      </w:pPr>
    </w:p>
    <w:p w14:paraId="53500F59" w14:textId="77777777" w:rsidR="00F23652" w:rsidRPr="00783144" w:rsidRDefault="00F23652" w:rsidP="00F23652">
      <w:pPr>
        <w:autoSpaceDN w:val="0"/>
        <w:spacing w:before="120"/>
        <w:ind w:left="270" w:hanging="270"/>
        <w:jc w:val="both"/>
        <w:rPr>
          <w:b/>
          <w:color w:val="000000"/>
        </w:rPr>
      </w:pPr>
      <w:r w:rsidRPr="00783144">
        <w:rPr>
          <w:b/>
          <w:color w:val="000000"/>
        </w:rPr>
        <w:t xml:space="preserve">4. </w:t>
      </w:r>
      <w:r w:rsidRPr="00783144">
        <w:rPr>
          <w:b/>
          <w:color w:val="000000"/>
        </w:rPr>
        <w:tab/>
        <w:t>ANEXOS</w:t>
      </w:r>
    </w:p>
    <w:p w14:paraId="4169B9E0" w14:textId="77777777" w:rsidR="00F23652" w:rsidRDefault="00F23652" w:rsidP="00F23652">
      <w:pPr>
        <w:tabs>
          <w:tab w:val="left" w:pos="720"/>
        </w:tabs>
        <w:autoSpaceDN w:val="0"/>
        <w:spacing w:after="120"/>
        <w:jc w:val="both"/>
        <w:rPr>
          <w:color w:val="000000"/>
        </w:rPr>
      </w:pPr>
    </w:p>
    <w:p w14:paraId="100C9979" w14:textId="2EB0133E" w:rsidR="00F23652" w:rsidRPr="00783144" w:rsidRDefault="005F5C0A" w:rsidP="00F23652">
      <w:pPr>
        <w:spacing w:after="120"/>
        <w:ind w:left="426" w:hanging="426"/>
        <w:jc w:val="both"/>
        <w:rPr>
          <w:color w:val="000000"/>
        </w:rPr>
      </w:pPr>
      <w:r>
        <w:rPr>
          <w:b/>
          <w:color w:val="000000"/>
        </w:rPr>
        <w:t xml:space="preserve">ANEXO </w:t>
      </w:r>
      <w:r w:rsidR="002D00DE" w:rsidRPr="002D00DE">
        <w:rPr>
          <w:b/>
          <w:color w:val="000000"/>
        </w:rPr>
        <w:t>4.</w:t>
      </w:r>
      <w:r w:rsidR="002D00DE">
        <w:rPr>
          <w:b/>
          <w:color w:val="000000"/>
        </w:rPr>
        <w:t>1</w:t>
      </w:r>
      <w:r w:rsidR="002D00DE" w:rsidRPr="002D00DE">
        <w:rPr>
          <w:b/>
          <w:color w:val="000000"/>
        </w:rPr>
        <w:t xml:space="preserve"> – </w:t>
      </w:r>
      <w:r w:rsidR="00F23652" w:rsidRPr="005F5C0A">
        <w:rPr>
          <w:b/>
          <w:color w:val="000000"/>
        </w:rPr>
        <w:t>R</w:t>
      </w:r>
      <w:r w:rsidR="002D00DE">
        <w:rPr>
          <w:b/>
          <w:color w:val="000000"/>
        </w:rPr>
        <w:t>ECURSOS APORTADOS POR EL PAÍS AL PROGRAMA</w:t>
      </w:r>
      <w:r w:rsidR="00F23652" w:rsidRPr="00783144">
        <w:rPr>
          <w:color w:val="000000"/>
        </w:rPr>
        <w:t xml:space="preserve"> (incluye la estimación detallada según tabla de indicadores financieros en especie</w:t>
      </w:r>
      <w:r w:rsidR="002D00DE">
        <w:rPr>
          <w:color w:val="000000"/>
        </w:rPr>
        <w:t xml:space="preserve"> ANEXO 4.2, de </w:t>
      </w:r>
      <w:r w:rsidR="002D00DE" w:rsidRPr="002D00DE">
        <w:rPr>
          <w:color w:val="000000"/>
        </w:rPr>
        <w:t>a</w:t>
      </w:r>
      <w:r w:rsidRPr="002D00DE">
        <w:rPr>
          <w:spacing w:val="-3"/>
          <w:szCs w:val="20"/>
          <w:lang w:eastAsia="en-US"/>
        </w:rPr>
        <w:t xml:space="preserve">portes en especie para efectos de valoración, </w:t>
      </w:r>
      <w:r w:rsidR="002D00DE">
        <w:rPr>
          <w:spacing w:val="-3"/>
          <w:szCs w:val="20"/>
          <w:lang w:eastAsia="en-US"/>
        </w:rPr>
        <w:t xml:space="preserve">que </w:t>
      </w:r>
      <w:r w:rsidRPr="002D00DE">
        <w:rPr>
          <w:spacing w:val="-3"/>
          <w:szCs w:val="20"/>
          <w:lang w:eastAsia="en-US"/>
        </w:rPr>
        <w:t>no representa</w:t>
      </w:r>
      <w:r w:rsidR="002D00DE">
        <w:rPr>
          <w:spacing w:val="-3"/>
          <w:szCs w:val="20"/>
          <w:lang w:eastAsia="en-US"/>
        </w:rPr>
        <w:t>n</w:t>
      </w:r>
      <w:r w:rsidRPr="002D00DE">
        <w:rPr>
          <w:spacing w:val="-3"/>
          <w:szCs w:val="20"/>
          <w:lang w:eastAsia="en-US"/>
        </w:rPr>
        <w:t xml:space="preserve"> erogaciones presupuestarias realizadas por el país en el año 202</w:t>
      </w:r>
      <w:r w:rsidR="00EE3CB8">
        <w:rPr>
          <w:spacing w:val="-3"/>
          <w:szCs w:val="20"/>
          <w:lang w:eastAsia="en-US"/>
        </w:rPr>
        <w:t>2</w:t>
      </w:r>
      <w:r w:rsidR="00F23652" w:rsidRPr="00783144">
        <w:rPr>
          <w:color w:val="000000"/>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3"/>
        <w:gridCol w:w="3090"/>
        <w:gridCol w:w="2175"/>
      </w:tblGrid>
      <w:tr w:rsidR="00B84E45" w:rsidRPr="00783144" w14:paraId="44ED8564" w14:textId="77777777" w:rsidTr="00EC20F9">
        <w:trPr>
          <w:trHeight w:val="435"/>
        </w:trPr>
        <w:tc>
          <w:tcPr>
            <w:tcW w:w="3463" w:type="dxa"/>
            <w:tcBorders>
              <w:top w:val="single" w:sz="4" w:space="0" w:color="auto"/>
              <w:left w:val="single" w:sz="4" w:space="0" w:color="auto"/>
              <w:bottom w:val="single" w:sz="4" w:space="0" w:color="auto"/>
              <w:right w:val="single" w:sz="4" w:space="0" w:color="auto"/>
            </w:tcBorders>
            <w:hideMark/>
          </w:tcPr>
          <w:p w14:paraId="4E687B4B" w14:textId="77777777" w:rsidR="00F23652" w:rsidRPr="00783144" w:rsidRDefault="00F23652" w:rsidP="00311332">
            <w:pPr>
              <w:tabs>
                <w:tab w:val="left" w:pos="720"/>
              </w:tabs>
              <w:autoSpaceDN w:val="0"/>
              <w:spacing w:after="120"/>
              <w:jc w:val="both"/>
              <w:rPr>
                <w:color w:val="000000"/>
              </w:rPr>
            </w:pPr>
            <w:r>
              <w:rPr>
                <w:color w:val="000000"/>
              </w:rPr>
              <w:t xml:space="preserve">Código y </w:t>
            </w:r>
            <w:r w:rsidRPr="00783144">
              <w:rPr>
                <w:color w:val="000000"/>
              </w:rPr>
              <w:t>Título de Proyecto</w:t>
            </w:r>
          </w:p>
        </w:tc>
        <w:tc>
          <w:tcPr>
            <w:tcW w:w="3090" w:type="dxa"/>
            <w:tcBorders>
              <w:top w:val="single" w:sz="4" w:space="0" w:color="auto"/>
              <w:left w:val="single" w:sz="4" w:space="0" w:color="auto"/>
              <w:bottom w:val="single" w:sz="4" w:space="0" w:color="auto"/>
              <w:right w:val="single" w:sz="4" w:space="0" w:color="auto"/>
            </w:tcBorders>
            <w:hideMark/>
          </w:tcPr>
          <w:p w14:paraId="194EB8E7" w14:textId="77777777" w:rsidR="00F23652" w:rsidRPr="00783144" w:rsidRDefault="00F23652" w:rsidP="00311332">
            <w:pPr>
              <w:tabs>
                <w:tab w:val="left" w:pos="720"/>
              </w:tabs>
              <w:autoSpaceDN w:val="0"/>
              <w:spacing w:after="120"/>
              <w:jc w:val="both"/>
              <w:rPr>
                <w:color w:val="000000"/>
              </w:rPr>
            </w:pPr>
            <w:r>
              <w:rPr>
                <w:color w:val="000000"/>
              </w:rPr>
              <w:t>Coordinador de</w:t>
            </w:r>
            <w:r w:rsidRPr="00783144">
              <w:rPr>
                <w:color w:val="000000"/>
              </w:rPr>
              <w:t>l Proyecto</w:t>
            </w:r>
          </w:p>
        </w:tc>
        <w:tc>
          <w:tcPr>
            <w:tcW w:w="2175" w:type="dxa"/>
            <w:tcBorders>
              <w:top w:val="single" w:sz="4" w:space="0" w:color="auto"/>
              <w:left w:val="single" w:sz="4" w:space="0" w:color="auto"/>
              <w:bottom w:val="single" w:sz="4" w:space="0" w:color="auto"/>
              <w:right w:val="single" w:sz="4" w:space="0" w:color="auto"/>
            </w:tcBorders>
            <w:hideMark/>
          </w:tcPr>
          <w:p w14:paraId="7C18226C" w14:textId="77777777" w:rsidR="00F23652" w:rsidRPr="00783144" w:rsidRDefault="00F23652" w:rsidP="00311332">
            <w:pPr>
              <w:tabs>
                <w:tab w:val="left" w:pos="720"/>
              </w:tabs>
              <w:autoSpaceDN w:val="0"/>
              <w:spacing w:after="120"/>
              <w:jc w:val="both"/>
              <w:rPr>
                <w:color w:val="000000"/>
              </w:rPr>
            </w:pPr>
            <w:r w:rsidRPr="00783144">
              <w:rPr>
                <w:color w:val="000000"/>
              </w:rPr>
              <w:t>Aporte valorado</w:t>
            </w:r>
          </w:p>
        </w:tc>
      </w:tr>
      <w:tr w:rsidR="00B15940" w:rsidRPr="00783144" w14:paraId="1AC5BE23" w14:textId="77777777" w:rsidTr="00EC20F9">
        <w:tc>
          <w:tcPr>
            <w:tcW w:w="3463" w:type="dxa"/>
            <w:tcBorders>
              <w:top w:val="single" w:sz="4" w:space="0" w:color="auto"/>
              <w:left w:val="single" w:sz="4" w:space="0" w:color="auto"/>
              <w:bottom w:val="single" w:sz="4" w:space="0" w:color="auto"/>
              <w:right w:val="single" w:sz="4" w:space="0" w:color="auto"/>
            </w:tcBorders>
          </w:tcPr>
          <w:p w14:paraId="0F0FED4D" w14:textId="19C870EB" w:rsidR="00B15940" w:rsidRDefault="00B15940" w:rsidP="00311332">
            <w:pPr>
              <w:tabs>
                <w:tab w:val="left" w:pos="720"/>
              </w:tabs>
              <w:autoSpaceDN w:val="0"/>
              <w:spacing w:after="120"/>
              <w:jc w:val="both"/>
              <w:rPr>
                <w:color w:val="000000"/>
              </w:rPr>
            </w:pPr>
            <w:r>
              <w:rPr>
                <w:color w:val="000000"/>
              </w:rPr>
              <w:t>RLA0069 Promoción de la gestión estratégica y la innovación en las instituciones nucleares nacionales mediante la cooperación y la creación de asociaciones – Fase II (ARCALCLXXII)</w:t>
            </w:r>
          </w:p>
        </w:tc>
        <w:tc>
          <w:tcPr>
            <w:tcW w:w="3090" w:type="dxa"/>
            <w:tcBorders>
              <w:top w:val="single" w:sz="4" w:space="0" w:color="auto"/>
              <w:left w:val="single" w:sz="4" w:space="0" w:color="auto"/>
              <w:bottom w:val="single" w:sz="4" w:space="0" w:color="auto"/>
              <w:right w:val="single" w:sz="4" w:space="0" w:color="auto"/>
            </w:tcBorders>
          </w:tcPr>
          <w:p w14:paraId="710F5685" w14:textId="60C32F9D" w:rsidR="00B15940" w:rsidRDefault="00B15940" w:rsidP="00DB21A1">
            <w:pPr>
              <w:tabs>
                <w:tab w:val="left" w:pos="720"/>
              </w:tabs>
              <w:autoSpaceDN w:val="0"/>
              <w:spacing w:after="120"/>
              <w:jc w:val="both"/>
              <w:rPr>
                <w:color w:val="000000"/>
              </w:rPr>
            </w:pPr>
            <w:r>
              <w:rPr>
                <w:color w:val="000000"/>
              </w:rPr>
              <w:t>Inga. Mayra Villatoro – Laboratorios Técnicos MEM</w:t>
            </w:r>
          </w:p>
        </w:tc>
        <w:tc>
          <w:tcPr>
            <w:tcW w:w="2175" w:type="dxa"/>
            <w:tcBorders>
              <w:top w:val="single" w:sz="4" w:space="0" w:color="auto"/>
              <w:left w:val="single" w:sz="4" w:space="0" w:color="auto"/>
              <w:bottom w:val="single" w:sz="4" w:space="0" w:color="auto"/>
              <w:right w:val="single" w:sz="4" w:space="0" w:color="auto"/>
            </w:tcBorders>
          </w:tcPr>
          <w:p w14:paraId="74772B51" w14:textId="78AF73C1" w:rsidR="00B15940" w:rsidRPr="00AC7D44" w:rsidRDefault="00AC7D44" w:rsidP="002356E6">
            <w:pPr>
              <w:tabs>
                <w:tab w:val="left" w:pos="720"/>
              </w:tabs>
              <w:autoSpaceDN w:val="0"/>
              <w:spacing w:after="120"/>
              <w:jc w:val="center"/>
              <w:rPr>
                <w:color w:val="000000"/>
              </w:rPr>
            </w:pPr>
            <w:r>
              <w:rPr>
                <w:color w:val="000000"/>
              </w:rPr>
              <w:t xml:space="preserve">EUR </w:t>
            </w:r>
            <w:r w:rsidRPr="00AC7D44">
              <w:rPr>
                <w:color w:val="000000"/>
              </w:rPr>
              <w:t>600.00</w:t>
            </w:r>
          </w:p>
        </w:tc>
      </w:tr>
      <w:tr w:rsidR="00B15940" w:rsidRPr="00783144" w14:paraId="7D7829C6" w14:textId="77777777" w:rsidTr="00EC20F9">
        <w:tc>
          <w:tcPr>
            <w:tcW w:w="3463" w:type="dxa"/>
            <w:tcBorders>
              <w:top w:val="single" w:sz="4" w:space="0" w:color="auto"/>
              <w:left w:val="single" w:sz="4" w:space="0" w:color="auto"/>
              <w:bottom w:val="single" w:sz="4" w:space="0" w:color="auto"/>
              <w:right w:val="single" w:sz="4" w:space="0" w:color="auto"/>
            </w:tcBorders>
          </w:tcPr>
          <w:p w14:paraId="73484C0B" w14:textId="162BCFEB" w:rsidR="00B15940" w:rsidRPr="00B15940" w:rsidRDefault="00B15940" w:rsidP="00311332">
            <w:pPr>
              <w:tabs>
                <w:tab w:val="left" w:pos="720"/>
              </w:tabs>
              <w:autoSpaceDN w:val="0"/>
              <w:spacing w:after="120"/>
              <w:jc w:val="both"/>
              <w:rPr>
                <w:color w:val="000000"/>
                <w:highlight w:val="yellow"/>
              </w:rPr>
            </w:pPr>
            <w:r w:rsidRPr="00B37EF0">
              <w:rPr>
                <w:color w:val="000000"/>
              </w:rPr>
              <w:t>RLA5085: Fortalecimiento de la capacidad de los laboratorios oficiales para monitorizar brotes de enfermedades animales y zoonóticas prioritarias y responder a ellos (ARCAL CLXXIV)</w:t>
            </w:r>
          </w:p>
        </w:tc>
        <w:tc>
          <w:tcPr>
            <w:tcW w:w="3090" w:type="dxa"/>
            <w:tcBorders>
              <w:top w:val="single" w:sz="4" w:space="0" w:color="auto"/>
              <w:left w:val="single" w:sz="4" w:space="0" w:color="auto"/>
              <w:bottom w:val="single" w:sz="4" w:space="0" w:color="auto"/>
              <w:right w:val="single" w:sz="4" w:space="0" w:color="auto"/>
            </w:tcBorders>
          </w:tcPr>
          <w:p w14:paraId="379A2F05" w14:textId="60E65EE5" w:rsidR="00B15940" w:rsidRDefault="00B37EF0" w:rsidP="00DB21A1">
            <w:pPr>
              <w:tabs>
                <w:tab w:val="left" w:pos="720"/>
              </w:tabs>
              <w:autoSpaceDN w:val="0"/>
              <w:spacing w:after="120"/>
              <w:jc w:val="both"/>
              <w:rPr>
                <w:color w:val="000000"/>
              </w:rPr>
            </w:pPr>
            <w:r w:rsidRPr="00B37EF0">
              <w:rPr>
                <w:color w:val="000000"/>
              </w:rPr>
              <w:t>Dra.</w:t>
            </w:r>
            <w:r>
              <w:rPr>
                <w:color w:val="000000"/>
              </w:rPr>
              <w:t xml:space="preserve"> </w:t>
            </w:r>
            <w:r w:rsidR="00551F19">
              <w:rPr>
                <w:color w:val="000000"/>
              </w:rPr>
              <w:t xml:space="preserve">Mayra </w:t>
            </w:r>
            <w:r>
              <w:rPr>
                <w:color w:val="000000"/>
              </w:rPr>
              <w:t>Motta</w:t>
            </w:r>
            <w:r w:rsidR="00B15940" w:rsidRPr="00B37EF0">
              <w:rPr>
                <w:color w:val="000000"/>
              </w:rPr>
              <w:t xml:space="preserve"> – Facultad de Medicina Veterinaria y Zootecnia-USAC</w:t>
            </w:r>
          </w:p>
        </w:tc>
        <w:tc>
          <w:tcPr>
            <w:tcW w:w="2175" w:type="dxa"/>
            <w:tcBorders>
              <w:top w:val="single" w:sz="4" w:space="0" w:color="auto"/>
              <w:left w:val="single" w:sz="4" w:space="0" w:color="auto"/>
              <w:bottom w:val="single" w:sz="4" w:space="0" w:color="auto"/>
              <w:right w:val="single" w:sz="4" w:space="0" w:color="auto"/>
            </w:tcBorders>
          </w:tcPr>
          <w:p w14:paraId="310A9162" w14:textId="706058ED" w:rsidR="00B15940" w:rsidRPr="00AC7D44" w:rsidRDefault="008B7326" w:rsidP="002356E6">
            <w:pPr>
              <w:tabs>
                <w:tab w:val="left" w:pos="720"/>
              </w:tabs>
              <w:autoSpaceDN w:val="0"/>
              <w:spacing w:after="120"/>
              <w:jc w:val="center"/>
              <w:rPr>
                <w:color w:val="000000"/>
              </w:rPr>
            </w:pPr>
            <w:r>
              <w:rPr>
                <w:color w:val="000000"/>
              </w:rPr>
              <w:t>EUR 23,300.00</w:t>
            </w:r>
          </w:p>
        </w:tc>
      </w:tr>
      <w:tr w:rsidR="00B15940" w:rsidRPr="00783144" w14:paraId="10310B87" w14:textId="77777777" w:rsidTr="00EC20F9">
        <w:tc>
          <w:tcPr>
            <w:tcW w:w="3463" w:type="dxa"/>
            <w:tcBorders>
              <w:top w:val="single" w:sz="4" w:space="0" w:color="auto"/>
              <w:left w:val="single" w:sz="4" w:space="0" w:color="auto"/>
              <w:bottom w:val="single" w:sz="4" w:space="0" w:color="auto"/>
              <w:right w:val="single" w:sz="4" w:space="0" w:color="auto"/>
            </w:tcBorders>
          </w:tcPr>
          <w:p w14:paraId="5044A93D" w14:textId="488EDEF1" w:rsidR="00B15940" w:rsidRPr="00B15940" w:rsidRDefault="00B15940" w:rsidP="00311332">
            <w:pPr>
              <w:tabs>
                <w:tab w:val="left" w:pos="720"/>
              </w:tabs>
              <w:autoSpaceDN w:val="0"/>
              <w:spacing w:after="120"/>
              <w:jc w:val="both"/>
              <w:rPr>
                <w:color w:val="000000"/>
              </w:rPr>
            </w:pPr>
            <w:r w:rsidRPr="00B15940">
              <w:rPr>
                <w:color w:val="000000"/>
              </w:rPr>
              <w:t>RLA5089: Evaluación de los efectos de los metales pesados y otros contaminantes en los suelos contaminados por actividades de origen antropógeno y natural (ARCAL CLXXVII)</w:t>
            </w:r>
          </w:p>
        </w:tc>
        <w:tc>
          <w:tcPr>
            <w:tcW w:w="3090" w:type="dxa"/>
            <w:tcBorders>
              <w:top w:val="single" w:sz="4" w:space="0" w:color="auto"/>
              <w:left w:val="single" w:sz="4" w:space="0" w:color="auto"/>
              <w:bottom w:val="single" w:sz="4" w:space="0" w:color="auto"/>
              <w:right w:val="single" w:sz="4" w:space="0" w:color="auto"/>
            </w:tcBorders>
          </w:tcPr>
          <w:p w14:paraId="751D6099" w14:textId="05E821C3" w:rsidR="00B15940" w:rsidRPr="00B15940" w:rsidRDefault="00B15940" w:rsidP="00DB21A1">
            <w:pPr>
              <w:tabs>
                <w:tab w:val="left" w:pos="720"/>
              </w:tabs>
              <w:autoSpaceDN w:val="0"/>
              <w:spacing w:after="120"/>
              <w:jc w:val="both"/>
              <w:rPr>
                <w:color w:val="000000"/>
              </w:rPr>
            </w:pPr>
            <w:r>
              <w:rPr>
                <w:color w:val="000000"/>
              </w:rPr>
              <w:t>Inga. Mayra Villatoro – Laboratorios Técnicos MEM</w:t>
            </w:r>
          </w:p>
        </w:tc>
        <w:tc>
          <w:tcPr>
            <w:tcW w:w="2175" w:type="dxa"/>
            <w:tcBorders>
              <w:top w:val="single" w:sz="4" w:space="0" w:color="auto"/>
              <w:left w:val="single" w:sz="4" w:space="0" w:color="auto"/>
              <w:bottom w:val="single" w:sz="4" w:space="0" w:color="auto"/>
              <w:right w:val="single" w:sz="4" w:space="0" w:color="auto"/>
            </w:tcBorders>
          </w:tcPr>
          <w:p w14:paraId="030FCCD0" w14:textId="360076DC" w:rsidR="00B15940" w:rsidRPr="00AC7D44" w:rsidRDefault="002A769F" w:rsidP="002356E6">
            <w:pPr>
              <w:tabs>
                <w:tab w:val="left" w:pos="720"/>
              </w:tabs>
              <w:autoSpaceDN w:val="0"/>
              <w:spacing w:after="120"/>
              <w:jc w:val="center"/>
              <w:rPr>
                <w:color w:val="000000"/>
              </w:rPr>
            </w:pPr>
            <w:r>
              <w:rPr>
                <w:color w:val="000000"/>
              </w:rPr>
              <w:t>EUR 15,173.00</w:t>
            </w:r>
          </w:p>
        </w:tc>
      </w:tr>
      <w:tr w:rsidR="00B15940" w:rsidRPr="00783144" w14:paraId="009407EE" w14:textId="77777777" w:rsidTr="00EC20F9">
        <w:tc>
          <w:tcPr>
            <w:tcW w:w="3463" w:type="dxa"/>
            <w:tcBorders>
              <w:top w:val="single" w:sz="4" w:space="0" w:color="auto"/>
              <w:left w:val="single" w:sz="4" w:space="0" w:color="auto"/>
              <w:bottom w:val="single" w:sz="4" w:space="0" w:color="auto"/>
              <w:right w:val="single" w:sz="4" w:space="0" w:color="auto"/>
            </w:tcBorders>
          </w:tcPr>
          <w:p w14:paraId="44FDB514" w14:textId="3FB963F5" w:rsidR="00B15940" w:rsidRPr="00B15940" w:rsidRDefault="00B15940" w:rsidP="00311332">
            <w:pPr>
              <w:tabs>
                <w:tab w:val="left" w:pos="720"/>
              </w:tabs>
              <w:autoSpaceDN w:val="0"/>
              <w:spacing w:after="120"/>
              <w:jc w:val="both"/>
              <w:rPr>
                <w:color w:val="000000"/>
              </w:rPr>
            </w:pPr>
            <w:r w:rsidRPr="00B15940">
              <w:rPr>
                <w:color w:val="000000"/>
              </w:rPr>
              <w:t>RLA6089: Uso de Isótopos Estables para Reducir Riesgos Nutricionales en Mujeres Embarazadas y su Impacto en Infantes (ARCAL CLXXXIV)</w:t>
            </w:r>
          </w:p>
        </w:tc>
        <w:tc>
          <w:tcPr>
            <w:tcW w:w="3090" w:type="dxa"/>
            <w:tcBorders>
              <w:top w:val="single" w:sz="4" w:space="0" w:color="auto"/>
              <w:left w:val="single" w:sz="4" w:space="0" w:color="auto"/>
              <w:bottom w:val="single" w:sz="4" w:space="0" w:color="auto"/>
              <w:right w:val="single" w:sz="4" w:space="0" w:color="auto"/>
            </w:tcBorders>
          </w:tcPr>
          <w:p w14:paraId="54188A72" w14:textId="0198EF83" w:rsidR="00B15940" w:rsidRDefault="00551F19" w:rsidP="00DB21A1">
            <w:pPr>
              <w:tabs>
                <w:tab w:val="left" w:pos="720"/>
              </w:tabs>
              <w:autoSpaceDN w:val="0"/>
              <w:spacing w:after="120"/>
              <w:jc w:val="both"/>
              <w:rPr>
                <w:color w:val="000000"/>
              </w:rPr>
            </w:pPr>
            <w:r>
              <w:rPr>
                <w:color w:val="000000"/>
              </w:rPr>
              <w:t>Lic. José Renán De León Cáceres -</w:t>
            </w:r>
            <w:r w:rsidR="00B15940">
              <w:rPr>
                <w:color w:val="000000"/>
              </w:rPr>
              <w:t xml:space="preserve"> Instituto de Nutrición de Centro América y Panamá </w:t>
            </w:r>
          </w:p>
        </w:tc>
        <w:tc>
          <w:tcPr>
            <w:tcW w:w="2175" w:type="dxa"/>
            <w:tcBorders>
              <w:top w:val="single" w:sz="4" w:space="0" w:color="auto"/>
              <w:left w:val="single" w:sz="4" w:space="0" w:color="auto"/>
              <w:bottom w:val="single" w:sz="4" w:space="0" w:color="auto"/>
              <w:right w:val="single" w:sz="4" w:space="0" w:color="auto"/>
            </w:tcBorders>
          </w:tcPr>
          <w:p w14:paraId="4C840A82" w14:textId="7B4C5D6A" w:rsidR="00EC20F9" w:rsidRPr="00AC7D44" w:rsidRDefault="002A769F" w:rsidP="002356E6">
            <w:pPr>
              <w:tabs>
                <w:tab w:val="left" w:pos="720"/>
              </w:tabs>
              <w:autoSpaceDN w:val="0"/>
              <w:spacing w:after="120"/>
              <w:jc w:val="center"/>
              <w:rPr>
                <w:color w:val="000000"/>
              </w:rPr>
            </w:pPr>
            <w:r>
              <w:rPr>
                <w:color w:val="000000"/>
              </w:rPr>
              <w:t>EUR 3,781.00</w:t>
            </w:r>
          </w:p>
        </w:tc>
      </w:tr>
      <w:tr w:rsidR="00EC20F9" w:rsidRPr="00783144" w14:paraId="3DEC27A7" w14:textId="77777777" w:rsidTr="00EC20F9">
        <w:tc>
          <w:tcPr>
            <w:tcW w:w="3463" w:type="dxa"/>
            <w:tcBorders>
              <w:top w:val="single" w:sz="4" w:space="0" w:color="auto"/>
              <w:left w:val="single" w:sz="4" w:space="0" w:color="auto"/>
              <w:bottom w:val="single" w:sz="4" w:space="0" w:color="auto"/>
              <w:right w:val="single" w:sz="4" w:space="0" w:color="auto"/>
            </w:tcBorders>
          </w:tcPr>
          <w:p w14:paraId="05BD19FF" w14:textId="5F818450" w:rsidR="00EC20F9" w:rsidRPr="00B15940" w:rsidRDefault="00EC20F9" w:rsidP="00311332">
            <w:pPr>
              <w:tabs>
                <w:tab w:val="left" w:pos="720"/>
              </w:tabs>
              <w:autoSpaceDN w:val="0"/>
              <w:spacing w:after="120"/>
              <w:jc w:val="both"/>
              <w:rPr>
                <w:color w:val="000000"/>
              </w:rPr>
            </w:pPr>
            <w:r w:rsidRPr="00EC20F9">
              <w:rPr>
                <w:color w:val="000000"/>
              </w:rPr>
              <w:t>RLA6090: Fortalecimiento de la Gestión de Radioterapia para el Tratamiento del Cáncer Cervicouterino en América Latina y el Caribe (ARCAL CLXXXII)</w:t>
            </w:r>
          </w:p>
        </w:tc>
        <w:tc>
          <w:tcPr>
            <w:tcW w:w="3090" w:type="dxa"/>
            <w:tcBorders>
              <w:top w:val="single" w:sz="4" w:space="0" w:color="auto"/>
              <w:left w:val="single" w:sz="4" w:space="0" w:color="auto"/>
              <w:bottom w:val="single" w:sz="4" w:space="0" w:color="auto"/>
              <w:right w:val="single" w:sz="4" w:space="0" w:color="auto"/>
            </w:tcBorders>
          </w:tcPr>
          <w:p w14:paraId="429B124B" w14:textId="30524006" w:rsidR="00EC20F9" w:rsidRDefault="00EC20F9" w:rsidP="00DB21A1">
            <w:pPr>
              <w:tabs>
                <w:tab w:val="left" w:pos="720"/>
              </w:tabs>
              <w:autoSpaceDN w:val="0"/>
              <w:spacing w:after="120"/>
              <w:jc w:val="both"/>
              <w:rPr>
                <w:color w:val="000000"/>
              </w:rPr>
            </w:pPr>
            <w:r>
              <w:rPr>
                <w:color w:val="000000"/>
              </w:rPr>
              <w:t>Dra. Vicky de Falla - Liga Nacional Contra El Cáncer</w:t>
            </w:r>
          </w:p>
        </w:tc>
        <w:tc>
          <w:tcPr>
            <w:tcW w:w="2175" w:type="dxa"/>
            <w:tcBorders>
              <w:top w:val="single" w:sz="4" w:space="0" w:color="auto"/>
              <w:left w:val="single" w:sz="4" w:space="0" w:color="auto"/>
              <w:bottom w:val="single" w:sz="4" w:space="0" w:color="auto"/>
              <w:right w:val="single" w:sz="4" w:space="0" w:color="auto"/>
            </w:tcBorders>
          </w:tcPr>
          <w:p w14:paraId="5219AC19" w14:textId="596CB739" w:rsidR="00EC20F9" w:rsidRPr="00AC7D44" w:rsidRDefault="00806111" w:rsidP="002356E6">
            <w:pPr>
              <w:tabs>
                <w:tab w:val="left" w:pos="720"/>
              </w:tabs>
              <w:autoSpaceDN w:val="0"/>
              <w:spacing w:after="120"/>
              <w:jc w:val="center"/>
              <w:rPr>
                <w:color w:val="000000"/>
              </w:rPr>
            </w:pPr>
            <w:r>
              <w:rPr>
                <w:color w:val="000000"/>
              </w:rPr>
              <w:t>EUR 2,050.00</w:t>
            </w:r>
          </w:p>
        </w:tc>
      </w:tr>
      <w:tr w:rsidR="00EC20F9" w:rsidRPr="00783144" w14:paraId="0356B887" w14:textId="77777777" w:rsidTr="00EC20F9">
        <w:tc>
          <w:tcPr>
            <w:tcW w:w="3463" w:type="dxa"/>
            <w:tcBorders>
              <w:top w:val="single" w:sz="4" w:space="0" w:color="auto"/>
              <w:left w:val="single" w:sz="4" w:space="0" w:color="auto"/>
              <w:bottom w:val="single" w:sz="4" w:space="0" w:color="auto"/>
              <w:right w:val="single" w:sz="4" w:space="0" w:color="auto"/>
            </w:tcBorders>
          </w:tcPr>
          <w:p w14:paraId="011E7A52" w14:textId="0D28BDB0" w:rsidR="00EC20F9" w:rsidRPr="00EC20F9" w:rsidRDefault="00EC20F9" w:rsidP="00311332">
            <w:pPr>
              <w:tabs>
                <w:tab w:val="left" w:pos="720"/>
              </w:tabs>
              <w:autoSpaceDN w:val="0"/>
              <w:spacing w:after="120"/>
              <w:jc w:val="both"/>
              <w:rPr>
                <w:color w:val="000000"/>
              </w:rPr>
            </w:pPr>
            <w:r w:rsidRPr="00EC20F9">
              <w:rPr>
                <w:color w:val="000000"/>
              </w:rPr>
              <w:t>RLA7026: Evaluación de la Contaminación Ambiental Orgánica e Inorgánica en Ambientes Acuáticos y su Impacto en el Riesgo de Cianobacterias Productoras de Cianotoxinas</w:t>
            </w:r>
            <w:r>
              <w:rPr>
                <w:color w:val="000000"/>
              </w:rPr>
              <w:t xml:space="preserve"> </w:t>
            </w:r>
            <w:r w:rsidRPr="00EC20F9">
              <w:rPr>
                <w:color w:val="000000"/>
              </w:rPr>
              <w:t>(ARCAL CLXXVIII)</w:t>
            </w:r>
          </w:p>
        </w:tc>
        <w:tc>
          <w:tcPr>
            <w:tcW w:w="3090" w:type="dxa"/>
            <w:tcBorders>
              <w:top w:val="single" w:sz="4" w:space="0" w:color="auto"/>
              <w:left w:val="single" w:sz="4" w:space="0" w:color="auto"/>
              <w:bottom w:val="single" w:sz="4" w:space="0" w:color="auto"/>
              <w:right w:val="single" w:sz="4" w:space="0" w:color="auto"/>
            </w:tcBorders>
          </w:tcPr>
          <w:p w14:paraId="0947405C" w14:textId="5221C261" w:rsidR="00EC20F9" w:rsidRDefault="00551F19" w:rsidP="00DB21A1">
            <w:pPr>
              <w:tabs>
                <w:tab w:val="left" w:pos="720"/>
              </w:tabs>
              <w:autoSpaceDN w:val="0"/>
              <w:spacing w:after="120"/>
              <w:jc w:val="both"/>
              <w:rPr>
                <w:color w:val="000000"/>
              </w:rPr>
            </w:pPr>
            <w:r>
              <w:rPr>
                <w:color w:val="000000"/>
              </w:rPr>
              <w:t>Doctora Norma Gil -</w:t>
            </w:r>
            <w:r w:rsidR="00EC20F9">
              <w:rPr>
                <w:color w:val="000000"/>
              </w:rPr>
              <w:t xml:space="preserve"> Centro de Estudios del Mar y Acuicultura-USAC </w:t>
            </w:r>
          </w:p>
        </w:tc>
        <w:tc>
          <w:tcPr>
            <w:tcW w:w="2175" w:type="dxa"/>
            <w:tcBorders>
              <w:top w:val="single" w:sz="4" w:space="0" w:color="auto"/>
              <w:left w:val="single" w:sz="4" w:space="0" w:color="auto"/>
              <w:bottom w:val="single" w:sz="4" w:space="0" w:color="auto"/>
              <w:right w:val="single" w:sz="4" w:space="0" w:color="auto"/>
            </w:tcBorders>
          </w:tcPr>
          <w:p w14:paraId="0D7CAF1E" w14:textId="31471711" w:rsidR="00EC20F9" w:rsidRPr="00AC7D44" w:rsidRDefault="009C3AEF" w:rsidP="002356E6">
            <w:pPr>
              <w:tabs>
                <w:tab w:val="left" w:pos="720"/>
              </w:tabs>
              <w:autoSpaceDN w:val="0"/>
              <w:spacing w:after="120"/>
              <w:jc w:val="center"/>
              <w:rPr>
                <w:color w:val="000000"/>
              </w:rPr>
            </w:pPr>
            <w:r>
              <w:rPr>
                <w:color w:val="000000"/>
              </w:rPr>
              <w:t>EUR 3,000.00</w:t>
            </w:r>
          </w:p>
        </w:tc>
      </w:tr>
      <w:tr w:rsidR="00EC20F9" w:rsidRPr="00783144" w14:paraId="7B8722A2" w14:textId="77777777" w:rsidTr="00551F19">
        <w:tc>
          <w:tcPr>
            <w:tcW w:w="3463" w:type="dxa"/>
            <w:tcBorders>
              <w:top w:val="single" w:sz="4" w:space="0" w:color="auto"/>
              <w:left w:val="single" w:sz="4" w:space="0" w:color="auto"/>
              <w:bottom w:val="single" w:sz="4" w:space="0" w:color="auto"/>
              <w:right w:val="single" w:sz="4" w:space="0" w:color="auto"/>
            </w:tcBorders>
            <w:shd w:val="clear" w:color="auto" w:fill="auto"/>
          </w:tcPr>
          <w:p w14:paraId="09034C26" w14:textId="7B62685F" w:rsidR="00EC20F9" w:rsidRPr="00551F19" w:rsidRDefault="00EC20F9" w:rsidP="00311332">
            <w:pPr>
              <w:tabs>
                <w:tab w:val="left" w:pos="720"/>
              </w:tabs>
              <w:autoSpaceDN w:val="0"/>
              <w:spacing w:after="120"/>
              <w:jc w:val="both"/>
              <w:rPr>
                <w:color w:val="000000"/>
              </w:rPr>
            </w:pPr>
            <w:r w:rsidRPr="00551F19">
              <w:rPr>
                <w:color w:val="000000"/>
              </w:rPr>
              <w:lastRenderedPageBreak/>
              <w:t>RLA0070: Fortalecimiento de la cooperación regional (ARCAL CLXXVI)</w:t>
            </w:r>
          </w:p>
        </w:tc>
        <w:tc>
          <w:tcPr>
            <w:tcW w:w="3090" w:type="dxa"/>
            <w:tcBorders>
              <w:top w:val="single" w:sz="4" w:space="0" w:color="auto"/>
              <w:left w:val="single" w:sz="4" w:space="0" w:color="auto"/>
              <w:bottom w:val="single" w:sz="4" w:space="0" w:color="auto"/>
              <w:right w:val="single" w:sz="4" w:space="0" w:color="auto"/>
            </w:tcBorders>
          </w:tcPr>
          <w:p w14:paraId="5E8CFD02" w14:textId="64739309" w:rsidR="00EC20F9" w:rsidRDefault="00EC20F9" w:rsidP="00DB21A1">
            <w:pPr>
              <w:tabs>
                <w:tab w:val="left" w:pos="720"/>
              </w:tabs>
              <w:autoSpaceDN w:val="0"/>
              <w:spacing w:after="120"/>
              <w:jc w:val="both"/>
              <w:rPr>
                <w:color w:val="000000"/>
              </w:rPr>
            </w:pPr>
            <w:r>
              <w:rPr>
                <w:color w:val="000000"/>
              </w:rPr>
              <w:t>Ing. Edward Enrique Fuentes López, Coordinador Nacional ARCAL Guatemala – DGE-MEM</w:t>
            </w:r>
          </w:p>
        </w:tc>
        <w:tc>
          <w:tcPr>
            <w:tcW w:w="2175" w:type="dxa"/>
            <w:tcBorders>
              <w:top w:val="single" w:sz="4" w:space="0" w:color="auto"/>
              <w:left w:val="single" w:sz="4" w:space="0" w:color="auto"/>
              <w:bottom w:val="single" w:sz="4" w:space="0" w:color="auto"/>
              <w:right w:val="single" w:sz="4" w:space="0" w:color="auto"/>
            </w:tcBorders>
          </w:tcPr>
          <w:p w14:paraId="61D32033" w14:textId="5CD2EEEC" w:rsidR="00EC20F9" w:rsidRPr="00AC7D44" w:rsidRDefault="005D7D8E" w:rsidP="002356E6">
            <w:pPr>
              <w:tabs>
                <w:tab w:val="left" w:pos="720"/>
              </w:tabs>
              <w:autoSpaceDN w:val="0"/>
              <w:spacing w:after="120"/>
              <w:jc w:val="center"/>
              <w:rPr>
                <w:color w:val="000000"/>
              </w:rPr>
            </w:pPr>
            <w:r>
              <w:rPr>
                <w:color w:val="000000"/>
              </w:rPr>
              <w:t>EUR 3,600.00</w:t>
            </w:r>
          </w:p>
        </w:tc>
      </w:tr>
      <w:tr w:rsidR="00B15940" w:rsidRPr="00783144" w14:paraId="2C127C2D" w14:textId="77777777" w:rsidTr="00EC20F9">
        <w:tc>
          <w:tcPr>
            <w:tcW w:w="3463" w:type="dxa"/>
            <w:tcBorders>
              <w:top w:val="single" w:sz="4" w:space="0" w:color="auto"/>
              <w:left w:val="single" w:sz="4" w:space="0" w:color="auto"/>
              <w:bottom w:val="single" w:sz="4" w:space="0" w:color="auto"/>
              <w:right w:val="single" w:sz="4" w:space="0" w:color="auto"/>
            </w:tcBorders>
          </w:tcPr>
          <w:p w14:paraId="50DF865F" w14:textId="1DFA8B52" w:rsidR="00B15940" w:rsidRPr="00EC20F9" w:rsidRDefault="00EC20F9" w:rsidP="00311332">
            <w:pPr>
              <w:tabs>
                <w:tab w:val="left" w:pos="720"/>
              </w:tabs>
              <w:autoSpaceDN w:val="0"/>
              <w:spacing w:after="120"/>
              <w:jc w:val="both"/>
              <w:rPr>
                <w:color w:val="000000"/>
              </w:rPr>
            </w:pPr>
            <w:r w:rsidRPr="00EC20F9">
              <w:rPr>
                <w:color w:val="000000"/>
              </w:rPr>
              <w:t>RLA2017: Apoyo a la preparación de planes de desarrollo de energía sostenible a escala regional (ARCAL CLXVI)</w:t>
            </w:r>
          </w:p>
        </w:tc>
        <w:tc>
          <w:tcPr>
            <w:tcW w:w="3090" w:type="dxa"/>
            <w:tcBorders>
              <w:top w:val="single" w:sz="4" w:space="0" w:color="auto"/>
              <w:left w:val="single" w:sz="4" w:space="0" w:color="auto"/>
              <w:bottom w:val="single" w:sz="4" w:space="0" w:color="auto"/>
              <w:right w:val="single" w:sz="4" w:space="0" w:color="auto"/>
            </w:tcBorders>
          </w:tcPr>
          <w:p w14:paraId="2A32BE6F" w14:textId="1C22D383" w:rsidR="00B15940" w:rsidRPr="00EC20F9" w:rsidRDefault="00EC20F9" w:rsidP="00DB21A1">
            <w:pPr>
              <w:tabs>
                <w:tab w:val="left" w:pos="720"/>
              </w:tabs>
              <w:autoSpaceDN w:val="0"/>
              <w:spacing w:after="120"/>
              <w:jc w:val="both"/>
              <w:rPr>
                <w:color w:val="000000"/>
              </w:rPr>
            </w:pPr>
            <w:r>
              <w:rPr>
                <w:color w:val="000000"/>
              </w:rPr>
              <w:t>Ing. Gabriel Velásquez – UPEM-MEM</w:t>
            </w:r>
          </w:p>
        </w:tc>
        <w:tc>
          <w:tcPr>
            <w:tcW w:w="2175" w:type="dxa"/>
            <w:tcBorders>
              <w:top w:val="single" w:sz="4" w:space="0" w:color="auto"/>
              <w:left w:val="single" w:sz="4" w:space="0" w:color="auto"/>
              <w:bottom w:val="single" w:sz="4" w:space="0" w:color="auto"/>
              <w:right w:val="single" w:sz="4" w:space="0" w:color="auto"/>
            </w:tcBorders>
          </w:tcPr>
          <w:p w14:paraId="77C06C95" w14:textId="6B34CC0F" w:rsidR="00B15940" w:rsidRPr="00AC7D44" w:rsidRDefault="009211FD" w:rsidP="002356E6">
            <w:pPr>
              <w:tabs>
                <w:tab w:val="left" w:pos="720"/>
              </w:tabs>
              <w:autoSpaceDN w:val="0"/>
              <w:spacing w:after="120"/>
              <w:jc w:val="center"/>
              <w:rPr>
                <w:color w:val="000000"/>
              </w:rPr>
            </w:pPr>
            <w:r>
              <w:rPr>
                <w:color w:val="000000"/>
              </w:rPr>
              <w:t>-</w:t>
            </w:r>
          </w:p>
        </w:tc>
      </w:tr>
      <w:tr w:rsidR="00EC20F9" w:rsidRPr="00783144" w14:paraId="4D2D9E3E" w14:textId="77777777" w:rsidTr="00EC20F9">
        <w:tc>
          <w:tcPr>
            <w:tcW w:w="3463" w:type="dxa"/>
            <w:tcBorders>
              <w:top w:val="single" w:sz="4" w:space="0" w:color="auto"/>
              <w:left w:val="single" w:sz="4" w:space="0" w:color="auto"/>
              <w:bottom w:val="single" w:sz="4" w:space="0" w:color="auto"/>
              <w:right w:val="single" w:sz="4" w:space="0" w:color="auto"/>
            </w:tcBorders>
          </w:tcPr>
          <w:p w14:paraId="58842617" w14:textId="07727BA9" w:rsidR="00EC20F9" w:rsidRPr="00EC20F9" w:rsidRDefault="00EC20F9" w:rsidP="00311332">
            <w:pPr>
              <w:tabs>
                <w:tab w:val="left" w:pos="720"/>
              </w:tabs>
              <w:autoSpaceDN w:val="0"/>
              <w:spacing w:after="120"/>
              <w:jc w:val="both"/>
              <w:rPr>
                <w:color w:val="000000"/>
              </w:rPr>
            </w:pPr>
            <w:r w:rsidRPr="00EC20F9">
              <w:rPr>
                <w:color w:val="000000"/>
              </w:rPr>
              <w:t>RLA6082: Fortalecimiento de las capacidades regionales para prestar servicios de calidad en radioterapia (ARCAL CLXVIII)</w:t>
            </w:r>
          </w:p>
        </w:tc>
        <w:tc>
          <w:tcPr>
            <w:tcW w:w="3090" w:type="dxa"/>
            <w:tcBorders>
              <w:top w:val="single" w:sz="4" w:space="0" w:color="auto"/>
              <w:left w:val="single" w:sz="4" w:space="0" w:color="auto"/>
              <w:bottom w:val="single" w:sz="4" w:space="0" w:color="auto"/>
              <w:right w:val="single" w:sz="4" w:space="0" w:color="auto"/>
            </w:tcBorders>
          </w:tcPr>
          <w:p w14:paraId="60B61A1E" w14:textId="0FABD087" w:rsidR="00EC20F9" w:rsidRDefault="00EC20F9" w:rsidP="00DB21A1">
            <w:pPr>
              <w:tabs>
                <w:tab w:val="left" w:pos="720"/>
              </w:tabs>
              <w:autoSpaceDN w:val="0"/>
              <w:spacing w:after="120"/>
              <w:jc w:val="both"/>
              <w:rPr>
                <w:color w:val="000000"/>
              </w:rPr>
            </w:pPr>
            <w:r>
              <w:rPr>
                <w:color w:val="000000"/>
              </w:rPr>
              <w:t>Dra. Vicky de Falla - Liga Nacional Contra El Cáncer</w:t>
            </w:r>
          </w:p>
        </w:tc>
        <w:tc>
          <w:tcPr>
            <w:tcW w:w="2175" w:type="dxa"/>
            <w:tcBorders>
              <w:top w:val="single" w:sz="4" w:space="0" w:color="auto"/>
              <w:left w:val="single" w:sz="4" w:space="0" w:color="auto"/>
              <w:bottom w:val="single" w:sz="4" w:space="0" w:color="auto"/>
              <w:right w:val="single" w:sz="4" w:space="0" w:color="auto"/>
            </w:tcBorders>
          </w:tcPr>
          <w:p w14:paraId="4514E1F7" w14:textId="66C3DD19" w:rsidR="00EC20F9" w:rsidRPr="00AC7D44" w:rsidRDefault="009211FD" w:rsidP="002356E6">
            <w:pPr>
              <w:tabs>
                <w:tab w:val="left" w:pos="720"/>
              </w:tabs>
              <w:autoSpaceDN w:val="0"/>
              <w:spacing w:after="120"/>
              <w:jc w:val="center"/>
              <w:rPr>
                <w:color w:val="000000"/>
              </w:rPr>
            </w:pPr>
            <w:r>
              <w:rPr>
                <w:color w:val="000000"/>
              </w:rPr>
              <w:t>EUR 2,050.00</w:t>
            </w:r>
          </w:p>
        </w:tc>
      </w:tr>
      <w:tr w:rsidR="00B84E45" w:rsidRPr="00783144" w14:paraId="2965F63A" w14:textId="77777777" w:rsidTr="00EC20F9">
        <w:tc>
          <w:tcPr>
            <w:tcW w:w="3463" w:type="dxa"/>
            <w:tcBorders>
              <w:top w:val="single" w:sz="4" w:space="0" w:color="auto"/>
              <w:left w:val="single" w:sz="4" w:space="0" w:color="auto"/>
              <w:bottom w:val="single" w:sz="4" w:space="0" w:color="auto"/>
              <w:right w:val="single" w:sz="4" w:space="0" w:color="auto"/>
            </w:tcBorders>
          </w:tcPr>
          <w:p w14:paraId="568FD638" w14:textId="77777777" w:rsidR="00F23652" w:rsidRPr="00783144" w:rsidRDefault="00F23652" w:rsidP="00311332">
            <w:pPr>
              <w:tabs>
                <w:tab w:val="left" w:pos="720"/>
              </w:tabs>
              <w:autoSpaceDN w:val="0"/>
              <w:spacing w:after="120"/>
              <w:jc w:val="both"/>
              <w:rPr>
                <w:color w:val="000000"/>
              </w:rPr>
            </w:pPr>
            <w:r>
              <w:rPr>
                <w:color w:val="000000"/>
              </w:rPr>
              <w:t>Total</w:t>
            </w:r>
          </w:p>
        </w:tc>
        <w:tc>
          <w:tcPr>
            <w:tcW w:w="3090" w:type="dxa"/>
            <w:tcBorders>
              <w:top w:val="single" w:sz="4" w:space="0" w:color="auto"/>
              <w:left w:val="single" w:sz="4" w:space="0" w:color="auto"/>
              <w:bottom w:val="single" w:sz="4" w:space="0" w:color="auto"/>
              <w:right w:val="single" w:sz="4" w:space="0" w:color="auto"/>
            </w:tcBorders>
          </w:tcPr>
          <w:p w14:paraId="671A13DC" w14:textId="77777777" w:rsidR="00F23652" w:rsidRPr="00783144" w:rsidRDefault="00F23652" w:rsidP="00311332">
            <w:pPr>
              <w:tabs>
                <w:tab w:val="left" w:pos="720"/>
              </w:tabs>
              <w:autoSpaceDN w:val="0"/>
              <w:spacing w:after="120"/>
              <w:jc w:val="both"/>
              <w:rPr>
                <w:color w:val="000000"/>
              </w:rPr>
            </w:pPr>
          </w:p>
        </w:tc>
        <w:tc>
          <w:tcPr>
            <w:tcW w:w="2175" w:type="dxa"/>
            <w:tcBorders>
              <w:top w:val="single" w:sz="4" w:space="0" w:color="auto"/>
              <w:left w:val="single" w:sz="4" w:space="0" w:color="auto"/>
              <w:bottom w:val="single" w:sz="4" w:space="0" w:color="auto"/>
              <w:right w:val="single" w:sz="4" w:space="0" w:color="auto"/>
            </w:tcBorders>
          </w:tcPr>
          <w:p w14:paraId="6E78BFE0" w14:textId="39AE933B" w:rsidR="004879DA" w:rsidRPr="00783144" w:rsidRDefault="004879DA" w:rsidP="00B84E45">
            <w:pPr>
              <w:tabs>
                <w:tab w:val="left" w:pos="720"/>
              </w:tabs>
              <w:autoSpaceDN w:val="0"/>
              <w:spacing w:after="120"/>
              <w:jc w:val="center"/>
              <w:rPr>
                <w:color w:val="000000"/>
              </w:rPr>
            </w:pPr>
            <w:r>
              <w:rPr>
                <w:color w:val="000000"/>
              </w:rPr>
              <w:t xml:space="preserve">EUR </w:t>
            </w:r>
            <w:r w:rsidR="00D60559">
              <w:rPr>
                <w:color w:val="000000"/>
              </w:rPr>
              <w:t>53</w:t>
            </w:r>
            <w:r w:rsidR="00D741E1">
              <w:rPr>
                <w:color w:val="000000"/>
              </w:rPr>
              <w:t>,</w:t>
            </w:r>
            <w:r w:rsidR="00D60559">
              <w:rPr>
                <w:color w:val="000000"/>
              </w:rPr>
              <w:t>554</w:t>
            </w:r>
            <w:r w:rsidR="00D741E1">
              <w:rPr>
                <w:color w:val="000000"/>
              </w:rPr>
              <w:t>.00</w:t>
            </w:r>
          </w:p>
        </w:tc>
      </w:tr>
    </w:tbl>
    <w:p w14:paraId="47A3E0AB" w14:textId="46626B5F" w:rsidR="00F23652" w:rsidRPr="005F5C0A" w:rsidRDefault="00F23652" w:rsidP="00F23652">
      <w:pPr>
        <w:tabs>
          <w:tab w:val="left" w:pos="720"/>
        </w:tabs>
        <w:autoSpaceDN w:val="0"/>
        <w:spacing w:after="120"/>
        <w:jc w:val="both"/>
        <w:rPr>
          <w:spacing w:val="-3"/>
          <w:szCs w:val="20"/>
          <w:lang w:eastAsia="en-US"/>
        </w:rPr>
      </w:pPr>
      <w:r w:rsidRPr="00783144">
        <w:rPr>
          <w:color w:val="000000"/>
          <w:spacing w:val="-3"/>
          <w:szCs w:val="20"/>
          <w:lang w:eastAsia="en-US"/>
        </w:rPr>
        <w:br w:type="page"/>
      </w:r>
      <w:r w:rsidR="001A3628">
        <w:rPr>
          <w:b/>
          <w:spacing w:val="-3"/>
          <w:lang w:eastAsia="en-US"/>
        </w:rPr>
        <w:lastRenderedPageBreak/>
        <w:t>ANEXO 4.2</w:t>
      </w:r>
      <w:r w:rsidRPr="00783144">
        <w:rPr>
          <w:b/>
          <w:spacing w:val="-3"/>
          <w:lang w:eastAsia="en-US"/>
        </w:rPr>
        <w:t xml:space="preserve"> – </w:t>
      </w:r>
      <w:r w:rsidR="00AC63E1">
        <w:rPr>
          <w:b/>
          <w:spacing w:val="-3"/>
          <w:lang w:eastAsia="en-US"/>
        </w:rPr>
        <w:t xml:space="preserve">TABLA </w:t>
      </w:r>
      <w:r w:rsidRPr="00783144">
        <w:rPr>
          <w:b/>
          <w:spacing w:val="-3"/>
          <w:szCs w:val="20"/>
          <w:lang w:eastAsia="en-US"/>
        </w:rPr>
        <w:t xml:space="preserve">INDICADORES FINANCIEROS </w:t>
      </w:r>
      <w:r w:rsidR="002D00DE">
        <w:rPr>
          <w:b/>
          <w:spacing w:val="-3"/>
          <w:szCs w:val="20"/>
          <w:lang w:eastAsia="en-US"/>
        </w:rPr>
        <w:t xml:space="preserve">EN ESPECIE </w:t>
      </w:r>
      <w:r w:rsidRPr="00783144">
        <w:rPr>
          <w:b/>
          <w:spacing w:val="-3"/>
          <w:szCs w:val="20"/>
          <w:lang w:eastAsia="en-US"/>
        </w:rPr>
        <w:t xml:space="preserve">PARA </w:t>
      </w:r>
      <w:r w:rsidR="00DD0FD2" w:rsidRPr="00783144">
        <w:rPr>
          <w:b/>
          <w:spacing w:val="-3"/>
          <w:szCs w:val="20"/>
          <w:lang w:eastAsia="en-US"/>
        </w:rPr>
        <w:t xml:space="preserve">VALORAR </w:t>
      </w:r>
      <w:r w:rsidR="00DD0FD2">
        <w:rPr>
          <w:b/>
          <w:spacing w:val="-3"/>
          <w:szCs w:val="20"/>
          <w:lang w:eastAsia="en-US"/>
        </w:rPr>
        <w:t>EL</w:t>
      </w:r>
      <w:r w:rsidRPr="00783144">
        <w:rPr>
          <w:b/>
          <w:spacing w:val="-3"/>
          <w:szCs w:val="20"/>
          <w:lang w:eastAsia="en-US"/>
        </w:rPr>
        <w:t xml:space="preserve"> APORTE DE LOS PAÍSES AL PROGRAMA ARCAL </w:t>
      </w:r>
      <w:r w:rsidR="00454E3A" w:rsidRPr="005F5C0A">
        <w:rPr>
          <w:spacing w:val="-3"/>
          <w:szCs w:val="20"/>
          <w:lang w:eastAsia="en-US"/>
        </w:rPr>
        <w:t>(Aportes en especie</w:t>
      </w:r>
      <w:r w:rsidR="00CA0C61" w:rsidRPr="005F5C0A">
        <w:rPr>
          <w:spacing w:val="-3"/>
          <w:szCs w:val="20"/>
          <w:lang w:eastAsia="en-US"/>
        </w:rPr>
        <w:t xml:space="preserve"> para efectos de valoración</w:t>
      </w:r>
      <w:r w:rsidR="00454E3A" w:rsidRPr="005F5C0A">
        <w:rPr>
          <w:spacing w:val="-3"/>
          <w:szCs w:val="20"/>
          <w:lang w:eastAsia="en-US"/>
        </w:rPr>
        <w:t xml:space="preserve">, no </w:t>
      </w:r>
      <w:r w:rsidR="00CA0C61" w:rsidRPr="005F5C0A">
        <w:rPr>
          <w:spacing w:val="-3"/>
          <w:szCs w:val="20"/>
          <w:lang w:eastAsia="en-US"/>
        </w:rPr>
        <w:t xml:space="preserve">representa </w:t>
      </w:r>
      <w:r w:rsidR="00454E3A" w:rsidRPr="005F5C0A">
        <w:rPr>
          <w:spacing w:val="-3"/>
          <w:szCs w:val="20"/>
          <w:lang w:eastAsia="en-US"/>
        </w:rPr>
        <w:t>erogaciones presupuestarias</w:t>
      </w:r>
      <w:r w:rsidR="00CA0C61" w:rsidRPr="005F5C0A">
        <w:rPr>
          <w:spacing w:val="-3"/>
          <w:szCs w:val="20"/>
          <w:lang w:eastAsia="en-US"/>
        </w:rPr>
        <w:t xml:space="preserve"> realizadas por el país en el año 202</w:t>
      </w:r>
      <w:r w:rsidR="00551F19">
        <w:rPr>
          <w:spacing w:val="-3"/>
          <w:szCs w:val="20"/>
          <w:lang w:eastAsia="en-US"/>
        </w:rPr>
        <w:t>2</w:t>
      </w:r>
      <w:r w:rsidR="00454E3A" w:rsidRPr="005F5C0A">
        <w:rPr>
          <w:spacing w:val="-3"/>
          <w:szCs w:val="20"/>
          <w:lang w:eastAsia="en-US"/>
        </w:rPr>
        <w:t>)</w:t>
      </w:r>
    </w:p>
    <w:tbl>
      <w:tblPr>
        <w:tblW w:w="934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416"/>
        <w:gridCol w:w="2268"/>
        <w:gridCol w:w="1665"/>
      </w:tblGrid>
      <w:tr w:rsidR="00F23652" w:rsidRPr="00271AE9" w14:paraId="20618934" w14:textId="77777777" w:rsidTr="00A51D8D">
        <w:trPr>
          <w:trHeight w:val="270"/>
        </w:trPr>
        <w:tc>
          <w:tcPr>
            <w:tcW w:w="5416" w:type="dxa"/>
            <w:tcBorders>
              <w:top w:val="single" w:sz="4" w:space="0" w:color="auto"/>
              <w:left w:val="single" w:sz="4" w:space="0" w:color="auto"/>
              <w:bottom w:val="single" w:sz="4" w:space="0" w:color="auto"/>
              <w:right w:val="single" w:sz="4" w:space="0" w:color="auto"/>
            </w:tcBorders>
            <w:hideMark/>
          </w:tcPr>
          <w:p w14:paraId="74EED28A" w14:textId="77777777" w:rsidR="00F23652" w:rsidRPr="00CA0C61" w:rsidRDefault="00F23652" w:rsidP="00311332">
            <w:pPr>
              <w:tabs>
                <w:tab w:val="left" w:pos="0"/>
                <w:tab w:val="left" w:pos="720"/>
              </w:tabs>
              <w:spacing w:after="120"/>
              <w:ind w:left="33"/>
              <w:jc w:val="center"/>
              <w:rPr>
                <w:sz w:val="22"/>
              </w:rPr>
            </w:pPr>
            <w:r w:rsidRPr="00CA0C61">
              <w:rPr>
                <w:sz w:val="22"/>
                <w:szCs w:val="22"/>
              </w:rPr>
              <w:t>ITEM</w:t>
            </w:r>
          </w:p>
        </w:tc>
        <w:tc>
          <w:tcPr>
            <w:tcW w:w="2268" w:type="dxa"/>
            <w:tcBorders>
              <w:top w:val="single" w:sz="4" w:space="0" w:color="auto"/>
              <w:left w:val="single" w:sz="4" w:space="0" w:color="auto"/>
              <w:bottom w:val="single" w:sz="4" w:space="0" w:color="auto"/>
              <w:right w:val="single" w:sz="4" w:space="0" w:color="auto"/>
            </w:tcBorders>
            <w:hideMark/>
          </w:tcPr>
          <w:p w14:paraId="090FF0D9" w14:textId="77777777" w:rsidR="00F23652" w:rsidRPr="00CA0C61" w:rsidRDefault="00F23652" w:rsidP="00311332">
            <w:pPr>
              <w:tabs>
                <w:tab w:val="left" w:pos="0"/>
              </w:tabs>
              <w:spacing w:after="120"/>
              <w:ind w:left="72"/>
              <w:jc w:val="center"/>
              <w:rPr>
                <w:sz w:val="22"/>
              </w:rPr>
            </w:pPr>
            <w:r w:rsidRPr="00CA0C61">
              <w:rPr>
                <w:sz w:val="22"/>
                <w:szCs w:val="22"/>
              </w:rPr>
              <w:t>VALOR  DE REFERENCIA</w:t>
            </w:r>
          </w:p>
        </w:tc>
        <w:tc>
          <w:tcPr>
            <w:tcW w:w="1665" w:type="dxa"/>
            <w:tcBorders>
              <w:top w:val="single" w:sz="4" w:space="0" w:color="auto"/>
              <w:left w:val="single" w:sz="4" w:space="0" w:color="auto"/>
              <w:bottom w:val="single" w:sz="4" w:space="0" w:color="auto"/>
              <w:right w:val="single" w:sz="4" w:space="0" w:color="auto"/>
            </w:tcBorders>
          </w:tcPr>
          <w:p w14:paraId="439759EC" w14:textId="77777777" w:rsidR="00F23652" w:rsidRPr="00CA0C61" w:rsidRDefault="00F23652" w:rsidP="004879DA">
            <w:pPr>
              <w:tabs>
                <w:tab w:val="left" w:pos="0"/>
              </w:tabs>
              <w:spacing w:after="120"/>
              <w:ind w:left="72"/>
              <w:jc w:val="center"/>
              <w:rPr>
                <w:sz w:val="22"/>
              </w:rPr>
            </w:pPr>
            <w:r w:rsidRPr="00CA0C61">
              <w:rPr>
                <w:sz w:val="22"/>
                <w:szCs w:val="22"/>
              </w:rPr>
              <w:t>CANTIDAD en Euros</w:t>
            </w:r>
            <w:r w:rsidR="004879DA">
              <w:rPr>
                <w:sz w:val="22"/>
                <w:szCs w:val="22"/>
              </w:rPr>
              <w:t xml:space="preserve"> anual</w:t>
            </w:r>
          </w:p>
        </w:tc>
      </w:tr>
      <w:tr w:rsidR="00F23652" w:rsidRPr="00271AE9" w14:paraId="49215C1B" w14:textId="77777777" w:rsidTr="00A51D8D">
        <w:trPr>
          <w:trHeight w:val="589"/>
        </w:trPr>
        <w:tc>
          <w:tcPr>
            <w:tcW w:w="5416" w:type="dxa"/>
            <w:tcBorders>
              <w:top w:val="single" w:sz="4" w:space="0" w:color="auto"/>
              <w:left w:val="single" w:sz="4" w:space="0" w:color="auto"/>
              <w:bottom w:val="single" w:sz="4" w:space="0" w:color="auto"/>
              <w:right w:val="single" w:sz="4" w:space="0" w:color="auto"/>
            </w:tcBorders>
            <w:hideMark/>
          </w:tcPr>
          <w:p w14:paraId="58D95AE5" w14:textId="77777777" w:rsidR="00F23652" w:rsidRPr="00CA0C61" w:rsidRDefault="00F23652" w:rsidP="00C638DE">
            <w:pPr>
              <w:numPr>
                <w:ilvl w:val="0"/>
                <w:numId w:val="3"/>
              </w:numPr>
              <w:tabs>
                <w:tab w:val="clear" w:pos="360"/>
              </w:tabs>
              <w:autoSpaceDN w:val="0"/>
              <w:ind w:left="369" w:hanging="270"/>
              <w:rPr>
                <w:sz w:val="22"/>
              </w:rPr>
            </w:pPr>
            <w:r w:rsidRPr="00CA0C61">
              <w:rPr>
                <w:sz w:val="22"/>
                <w:szCs w:val="22"/>
              </w:rPr>
              <w:t xml:space="preserve">Expertos/Conferencistas enviados al exterior por el Organismo (OIEA) </w:t>
            </w:r>
          </w:p>
        </w:tc>
        <w:tc>
          <w:tcPr>
            <w:tcW w:w="2268" w:type="dxa"/>
            <w:tcBorders>
              <w:top w:val="single" w:sz="4" w:space="0" w:color="auto"/>
              <w:left w:val="single" w:sz="4" w:space="0" w:color="auto"/>
              <w:bottom w:val="single" w:sz="4" w:space="0" w:color="auto"/>
              <w:right w:val="single" w:sz="4" w:space="0" w:color="auto"/>
            </w:tcBorders>
            <w:hideMark/>
          </w:tcPr>
          <w:p w14:paraId="2580D637" w14:textId="77777777" w:rsidR="00F23652" w:rsidRPr="00CA0C61" w:rsidRDefault="00F23652" w:rsidP="00311332">
            <w:pPr>
              <w:tabs>
                <w:tab w:val="left" w:pos="0"/>
              </w:tabs>
              <w:spacing w:after="120"/>
              <w:ind w:left="72"/>
              <w:rPr>
                <w:sz w:val="22"/>
              </w:rPr>
            </w:pPr>
            <w:r w:rsidRPr="00CA0C61">
              <w:rPr>
                <w:sz w:val="22"/>
                <w:szCs w:val="22"/>
              </w:rPr>
              <w:t>EUR 300 por persona por día (se incluye días de viaje)</w:t>
            </w:r>
          </w:p>
        </w:tc>
        <w:tc>
          <w:tcPr>
            <w:tcW w:w="1665" w:type="dxa"/>
            <w:tcBorders>
              <w:top w:val="single" w:sz="4" w:space="0" w:color="auto"/>
              <w:left w:val="single" w:sz="4" w:space="0" w:color="auto"/>
              <w:bottom w:val="single" w:sz="4" w:space="0" w:color="auto"/>
              <w:right w:val="single" w:sz="4" w:space="0" w:color="auto"/>
            </w:tcBorders>
          </w:tcPr>
          <w:p w14:paraId="5AA6B958" w14:textId="77777777" w:rsidR="00F23652" w:rsidRPr="00CA0C61" w:rsidRDefault="00DD0FD2" w:rsidP="00DD0FD2">
            <w:pPr>
              <w:tabs>
                <w:tab w:val="left" w:pos="0"/>
              </w:tabs>
              <w:spacing w:after="120"/>
              <w:ind w:left="72"/>
              <w:jc w:val="center"/>
              <w:rPr>
                <w:sz w:val="22"/>
              </w:rPr>
            </w:pPr>
            <w:r w:rsidRPr="00CA0C61">
              <w:rPr>
                <w:sz w:val="22"/>
              </w:rPr>
              <w:t>N/A</w:t>
            </w:r>
            <w:r w:rsidR="00454E3A" w:rsidRPr="00CA0C61">
              <w:rPr>
                <w:sz w:val="22"/>
              </w:rPr>
              <w:t xml:space="preserve"> </w:t>
            </w:r>
          </w:p>
        </w:tc>
      </w:tr>
      <w:tr w:rsidR="00F23652" w:rsidRPr="00271AE9" w14:paraId="7DC6CFF8" w14:textId="77777777" w:rsidTr="00A51D8D">
        <w:trPr>
          <w:trHeight w:val="1080"/>
        </w:trPr>
        <w:tc>
          <w:tcPr>
            <w:tcW w:w="5416" w:type="dxa"/>
            <w:tcBorders>
              <w:top w:val="single" w:sz="4" w:space="0" w:color="auto"/>
              <w:left w:val="single" w:sz="4" w:space="0" w:color="auto"/>
              <w:bottom w:val="single" w:sz="4" w:space="0" w:color="auto"/>
              <w:right w:val="single" w:sz="4" w:space="0" w:color="auto"/>
            </w:tcBorders>
          </w:tcPr>
          <w:p w14:paraId="1FD74A4F" w14:textId="77777777" w:rsidR="00F23652" w:rsidRPr="00CA0C61" w:rsidRDefault="00F23652" w:rsidP="00C638DE">
            <w:pPr>
              <w:numPr>
                <w:ilvl w:val="0"/>
                <w:numId w:val="3"/>
              </w:numPr>
              <w:tabs>
                <w:tab w:val="clear" w:pos="360"/>
                <w:tab w:val="left" w:pos="-142"/>
              </w:tabs>
              <w:autoSpaceDN w:val="0"/>
              <w:ind w:left="369" w:hanging="270"/>
              <w:rPr>
                <w:sz w:val="22"/>
              </w:rPr>
            </w:pPr>
            <w:r w:rsidRPr="00CA0C61">
              <w:rPr>
                <w:sz w:val="22"/>
                <w:szCs w:val="22"/>
              </w:rPr>
              <w:t>Grupo Directivo del OCTA, Grupos de Trabajo del OCTA y Puntos Focales</w:t>
            </w:r>
          </w:p>
        </w:tc>
        <w:tc>
          <w:tcPr>
            <w:tcW w:w="2268" w:type="dxa"/>
            <w:tcBorders>
              <w:top w:val="single" w:sz="4" w:space="0" w:color="auto"/>
              <w:left w:val="single" w:sz="4" w:space="0" w:color="auto"/>
              <w:bottom w:val="single" w:sz="4" w:space="0" w:color="auto"/>
              <w:right w:val="single" w:sz="4" w:space="0" w:color="auto"/>
            </w:tcBorders>
          </w:tcPr>
          <w:p w14:paraId="214A6BA7" w14:textId="77777777" w:rsidR="00F23652" w:rsidRPr="00CA0C61" w:rsidRDefault="00F23652" w:rsidP="00311332">
            <w:pPr>
              <w:tabs>
                <w:tab w:val="left" w:pos="0"/>
              </w:tabs>
              <w:spacing w:after="120"/>
              <w:ind w:left="72"/>
              <w:rPr>
                <w:sz w:val="22"/>
              </w:rPr>
            </w:pPr>
            <w:r w:rsidRPr="00CA0C61">
              <w:rPr>
                <w:sz w:val="22"/>
                <w:szCs w:val="22"/>
              </w:rPr>
              <w:t>EUR 300 por persona por día (se incluye días de viaje)</w:t>
            </w:r>
          </w:p>
        </w:tc>
        <w:tc>
          <w:tcPr>
            <w:tcW w:w="1665" w:type="dxa"/>
            <w:tcBorders>
              <w:top w:val="single" w:sz="4" w:space="0" w:color="auto"/>
              <w:left w:val="single" w:sz="4" w:space="0" w:color="auto"/>
              <w:bottom w:val="single" w:sz="4" w:space="0" w:color="auto"/>
              <w:right w:val="single" w:sz="4" w:space="0" w:color="auto"/>
            </w:tcBorders>
          </w:tcPr>
          <w:p w14:paraId="3F10ACED" w14:textId="77777777" w:rsidR="00F23652" w:rsidRPr="00CA0C61" w:rsidRDefault="00454E3A" w:rsidP="00454E3A">
            <w:pPr>
              <w:tabs>
                <w:tab w:val="left" w:pos="0"/>
              </w:tabs>
              <w:spacing w:after="120"/>
              <w:ind w:left="72"/>
              <w:jc w:val="center"/>
              <w:rPr>
                <w:sz w:val="22"/>
              </w:rPr>
            </w:pPr>
            <w:r w:rsidRPr="00CA0C61">
              <w:rPr>
                <w:sz w:val="22"/>
              </w:rPr>
              <w:t>N/A</w:t>
            </w:r>
          </w:p>
        </w:tc>
      </w:tr>
      <w:tr w:rsidR="00F23652" w:rsidRPr="00271AE9" w14:paraId="04125174" w14:textId="77777777" w:rsidTr="00A51D8D">
        <w:trPr>
          <w:trHeight w:val="597"/>
        </w:trPr>
        <w:tc>
          <w:tcPr>
            <w:tcW w:w="5416" w:type="dxa"/>
            <w:tcBorders>
              <w:top w:val="single" w:sz="4" w:space="0" w:color="auto"/>
              <w:left w:val="single" w:sz="4" w:space="0" w:color="auto"/>
              <w:bottom w:val="single" w:sz="4" w:space="0" w:color="auto"/>
              <w:right w:val="single" w:sz="4" w:space="0" w:color="auto"/>
            </w:tcBorders>
            <w:hideMark/>
          </w:tcPr>
          <w:p w14:paraId="4F254F0F" w14:textId="13A33E38" w:rsidR="00F23652" w:rsidRPr="00CA0C61" w:rsidRDefault="00F23652" w:rsidP="00C638DE">
            <w:pPr>
              <w:numPr>
                <w:ilvl w:val="0"/>
                <w:numId w:val="3"/>
              </w:numPr>
              <w:tabs>
                <w:tab w:val="clear" w:pos="360"/>
                <w:tab w:val="left" w:pos="-142"/>
              </w:tabs>
              <w:autoSpaceDN w:val="0"/>
              <w:ind w:left="369" w:hanging="270"/>
              <w:rPr>
                <w:sz w:val="22"/>
              </w:rPr>
            </w:pPr>
            <w:r w:rsidRPr="00CA0C61">
              <w:rPr>
                <w:sz w:val="22"/>
                <w:szCs w:val="22"/>
              </w:rPr>
              <w:t>Gastos locales por sede de evento regional en el país (Grupo de Trabajo/Cursos de Capacitación/Talleres/Seminarios)</w:t>
            </w:r>
            <w:r w:rsidR="008B7326">
              <w:rPr>
                <w:sz w:val="22"/>
                <w:szCs w:val="22"/>
              </w:rPr>
              <w:t xml:space="preserve"> RLA5085 EUR5000.00</w:t>
            </w:r>
          </w:p>
        </w:tc>
        <w:tc>
          <w:tcPr>
            <w:tcW w:w="2268" w:type="dxa"/>
            <w:tcBorders>
              <w:top w:val="single" w:sz="4" w:space="0" w:color="auto"/>
              <w:left w:val="single" w:sz="4" w:space="0" w:color="auto"/>
              <w:bottom w:val="single" w:sz="4" w:space="0" w:color="auto"/>
              <w:right w:val="single" w:sz="4" w:space="0" w:color="auto"/>
            </w:tcBorders>
            <w:hideMark/>
          </w:tcPr>
          <w:p w14:paraId="6556D6ED" w14:textId="77777777" w:rsidR="00F23652" w:rsidRPr="00CA0C61" w:rsidRDefault="00F23652" w:rsidP="00311332">
            <w:pPr>
              <w:tabs>
                <w:tab w:val="left" w:pos="0"/>
              </w:tabs>
              <w:spacing w:after="120"/>
              <w:ind w:left="72"/>
              <w:rPr>
                <w:sz w:val="22"/>
              </w:rPr>
            </w:pPr>
            <w:r w:rsidRPr="00CA0C61">
              <w:rPr>
                <w:sz w:val="22"/>
                <w:szCs w:val="22"/>
              </w:rPr>
              <w:t>EUR 5.000 por semana</w:t>
            </w:r>
          </w:p>
        </w:tc>
        <w:tc>
          <w:tcPr>
            <w:tcW w:w="1665" w:type="dxa"/>
            <w:tcBorders>
              <w:top w:val="single" w:sz="4" w:space="0" w:color="auto"/>
              <w:left w:val="single" w:sz="4" w:space="0" w:color="auto"/>
              <w:bottom w:val="single" w:sz="4" w:space="0" w:color="auto"/>
              <w:right w:val="single" w:sz="4" w:space="0" w:color="auto"/>
            </w:tcBorders>
          </w:tcPr>
          <w:p w14:paraId="4F803231" w14:textId="23E3327C" w:rsidR="00F23652" w:rsidRPr="00CA0C61" w:rsidRDefault="008B7326" w:rsidP="00454E3A">
            <w:pPr>
              <w:tabs>
                <w:tab w:val="left" w:pos="0"/>
              </w:tabs>
              <w:spacing w:after="120"/>
              <w:ind w:left="72"/>
              <w:jc w:val="center"/>
              <w:rPr>
                <w:sz w:val="22"/>
              </w:rPr>
            </w:pPr>
            <w:r>
              <w:rPr>
                <w:sz w:val="22"/>
              </w:rPr>
              <w:t>5,000.00</w:t>
            </w:r>
          </w:p>
        </w:tc>
      </w:tr>
      <w:tr w:rsidR="00F23652" w:rsidRPr="00271AE9" w14:paraId="773DB167" w14:textId="77777777" w:rsidTr="00A51D8D">
        <w:trPr>
          <w:trHeight w:val="597"/>
        </w:trPr>
        <w:tc>
          <w:tcPr>
            <w:tcW w:w="5416" w:type="dxa"/>
            <w:tcBorders>
              <w:top w:val="single" w:sz="4" w:space="0" w:color="auto"/>
              <w:left w:val="single" w:sz="4" w:space="0" w:color="auto"/>
              <w:bottom w:val="single" w:sz="4" w:space="0" w:color="auto"/>
              <w:right w:val="single" w:sz="4" w:space="0" w:color="auto"/>
            </w:tcBorders>
            <w:hideMark/>
          </w:tcPr>
          <w:p w14:paraId="4DCB85D6" w14:textId="77777777" w:rsidR="00F23652" w:rsidRPr="00CA0C61" w:rsidRDefault="00F23652" w:rsidP="00C638DE">
            <w:pPr>
              <w:numPr>
                <w:ilvl w:val="0"/>
                <w:numId w:val="3"/>
              </w:numPr>
              <w:tabs>
                <w:tab w:val="clear" w:pos="360"/>
              </w:tabs>
              <w:autoSpaceDN w:val="0"/>
              <w:ind w:left="369" w:hanging="270"/>
              <w:rPr>
                <w:sz w:val="22"/>
              </w:rPr>
            </w:pPr>
            <w:r w:rsidRPr="00CA0C61">
              <w:rPr>
                <w:sz w:val="22"/>
                <w:szCs w:val="22"/>
              </w:rPr>
              <w:t>Gastos locales en eventos nacionales, que se encuentren en el Plan de Actividades</w:t>
            </w:r>
          </w:p>
        </w:tc>
        <w:tc>
          <w:tcPr>
            <w:tcW w:w="2268" w:type="dxa"/>
            <w:tcBorders>
              <w:top w:val="single" w:sz="4" w:space="0" w:color="auto"/>
              <w:left w:val="single" w:sz="4" w:space="0" w:color="auto"/>
              <w:bottom w:val="single" w:sz="4" w:space="0" w:color="auto"/>
              <w:right w:val="single" w:sz="4" w:space="0" w:color="auto"/>
            </w:tcBorders>
            <w:hideMark/>
          </w:tcPr>
          <w:p w14:paraId="13DA5383" w14:textId="77777777" w:rsidR="00F23652" w:rsidRPr="00CA0C61" w:rsidRDefault="00F23652" w:rsidP="00311332">
            <w:pPr>
              <w:tabs>
                <w:tab w:val="left" w:pos="0"/>
              </w:tabs>
              <w:spacing w:after="120"/>
              <w:ind w:left="72"/>
              <w:rPr>
                <w:sz w:val="22"/>
              </w:rPr>
            </w:pPr>
            <w:r w:rsidRPr="00CA0C61">
              <w:rPr>
                <w:sz w:val="22"/>
                <w:szCs w:val="22"/>
              </w:rPr>
              <w:t>EUR 3.000 por semana</w:t>
            </w:r>
          </w:p>
        </w:tc>
        <w:tc>
          <w:tcPr>
            <w:tcW w:w="1665" w:type="dxa"/>
            <w:tcBorders>
              <w:top w:val="single" w:sz="4" w:space="0" w:color="auto"/>
              <w:left w:val="single" w:sz="4" w:space="0" w:color="auto"/>
              <w:bottom w:val="single" w:sz="4" w:space="0" w:color="auto"/>
              <w:right w:val="single" w:sz="4" w:space="0" w:color="auto"/>
            </w:tcBorders>
          </w:tcPr>
          <w:p w14:paraId="39C28A3A" w14:textId="77777777" w:rsidR="00F23652" w:rsidRPr="00CA0C61" w:rsidRDefault="00454E3A" w:rsidP="00454E3A">
            <w:pPr>
              <w:tabs>
                <w:tab w:val="left" w:pos="0"/>
              </w:tabs>
              <w:spacing w:after="120"/>
              <w:ind w:left="72"/>
              <w:jc w:val="center"/>
              <w:rPr>
                <w:sz w:val="22"/>
              </w:rPr>
            </w:pPr>
            <w:r w:rsidRPr="00CA0C61">
              <w:rPr>
                <w:sz w:val="22"/>
              </w:rPr>
              <w:t>N/A</w:t>
            </w:r>
          </w:p>
        </w:tc>
      </w:tr>
      <w:tr w:rsidR="00F23652" w:rsidRPr="00271AE9" w14:paraId="1E1F85D8" w14:textId="77777777" w:rsidTr="00A51D8D">
        <w:trPr>
          <w:trHeight w:val="580"/>
        </w:trPr>
        <w:tc>
          <w:tcPr>
            <w:tcW w:w="5416" w:type="dxa"/>
            <w:tcBorders>
              <w:top w:val="single" w:sz="4" w:space="0" w:color="auto"/>
              <w:left w:val="single" w:sz="4" w:space="0" w:color="auto"/>
              <w:bottom w:val="single" w:sz="4" w:space="0" w:color="auto"/>
              <w:right w:val="single" w:sz="4" w:space="0" w:color="auto"/>
            </w:tcBorders>
            <w:hideMark/>
          </w:tcPr>
          <w:p w14:paraId="14CBB08F" w14:textId="77777777" w:rsidR="00F23652" w:rsidRPr="00CA0C61" w:rsidRDefault="00F23652" w:rsidP="00C638DE">
            <w:pPr>
              <w:numPr>
                <w:ilvl w:val="0"/>
                <w:numId w:val="3"/>
              </w:numPr>
              <w:tabs>
                <w:tab w:val="clear" w:pos="360"/>
              </w:tabs>
              <w:autoSpaceDN w:val="0"/>
              <w:ind w:left="369" w:hanging="270"/>
              <w:rPr>
                <w:sz w:val="22"/>
              </w:rPr>
            </w:pPr>
            <w:r w:rsidRPr="00CA0C61">
              <w:rPr>
                <w:sz w:val="22"/>
                <w:szCs w:val="22"/>
              </w:rPr>
              <w:t>Becario cuyos gastos locales son asumidos por el país</w:t>
            </w:r>
          </w:p>
        </w:tc>
        <w:tc>
          <w:tcPr>
            <w:tcW w:w="2268" w:type="dxa"/>
            <w:tcBorders>
              <w:top w:val="single" w:sz="4" w:space="0" w:color="auto"/>
              <w:left w:val="single" w:sz="4" w:space="0" w:color="auto"/>
              <w:bottom w:val="single" w:sz="4" w:space="0" w:color="auto"/>
              <w:right w:val="single" w:sz="4" w:space="0" w:color="auto"/>
            </w:tcBorders>
            <w:hideMark/>
          </w:tcPr>
          <w:p w14:paraId="65412667" w14:textId="77777777" w:rsidR="00F23652" w:rsidRPr="00CA0C61" w:rsidRDefault="00F23652" w:rsidP="00311332">
            <w:pPr>
              <w:tabs>
                <w:tab w:val="left" w:pos="0"/>
              </w:tabs>
              <w:spacing w:after="120"/>
              <w:ind w:left="72"/>
              <w:rPr>
                <w:sz w:val="22"/>
              </w:rPr>
            </w:pPr>
            <w:r w:rsidRPr="00CA0C61">
              <w:rPr>
                <w:sz w:val="22"/>
                <w:szCs w:val="22"/>
              </w:rPr>
              <w:t>EUR 3.500 por mes por becario</w:t>
            </w:r>
          </w:p>
        </w:tc>
        <w:tc>
          <w:tcPr>
            <w:tcW w:w="1665" w:type="dxa"/>
            <w:tcBorders>
              <w:top w:val="single" w:sz="4" w:space="0" w:color="auto"/>
              <w:left w:val="single" w:sz="4" w:space="0" w:color="auto"/>
              <w:bottom w:val="single" w:sz="4" w:space="0" w:color="auto"/>
              <w:right w:val="single" w:sz="4" w:space="0" w:color="auto"/>
            </w:tcBorders>
          </w:tcPr>
          <w:p w14:paraId="0F6B3010" w14:textId="77777777" w:rsidR="00F23652" w:rsidRPr="00CA0C61" w:rsidRDefault="00454E3A" w:rsidP="00454E3A">
            <w:pPr>
              <w:tabs>
                <w:tab w:val="left" w:pos="0"/>
              </w:tabs>
              <w:spacing w:after="120"/>
              <w:ind w:left="72"/>
              <w:jc w:val="center"/>
              <w:rPr>
                <w:sz w:val="22"/>
              </w:rPr>
            </w:pPr>
            <w:r w:rsidRPr="00CA0C61">
              <w:rPr>
                <w:sz w:val="22"/>
              </w:rPr>
              <w:t>N/A</w:t>
            </w:r>
          </w:p>
        </w:tc>
      </w:tr>
      <w:tr w:rsidR="00F23652" w:rsidRPr="00271AE9" w14:paraId="75A97723" w14:textId="77777777" w:rsidTr="00A51D8D">
        <w:trPr>
          <w:trHeight w:val="244"/>
        </w:trPr>
        <w:tc>
          <w:tcPr>
            <w:tcW w:w="5416" w:type="dxa"/>
            <w:tcBorders>
              <w:top w:val="single" w:sz="4" w:space="0" w:color="auto"/>
              <w:left w:val="single" w:sz="4" w:space="0" w:color="auto"/>
              <w:bottom w:val="single" w:sz="4" w:space="0" w:color="auto"/>
              <w:right w:val="single" w:sz="4" w:space="0" w:color="auto"/>
            </w:tcBorders>
            <w:hideMark/>
          </w:tcPr>
          <w:p w14:paraId="3A5E7381" w14:textId="77777777" w:rsidR="00F23652" w:rsidRPr="00CA0C61" w:rsidRDefault="00F23652" w:rsidP="00C638DE">
            <w:pPr>
              <w:numPr>
                <w:ilvl w:val="0"/>
                <w:numId w:val="3"/>
              </w:numPr>
              <w:tabs>
                <w:tab w:val="clear" w:pos="360"/>
              </w:tabs>
              <w:autoSpaceDN w:val="0"/>
              <w:ind w:left="369" w:hanging="270"/>
              <w:rPr>
                <w:sz w:val="22"/>
              </w:rPr>
            </w:pPr>
            <w:r w:rsidRPr="00CA0C61">
              <w:rPr>
                <w:sz w:val="22"/>
                <w:szCs w:val="22"/>
              </w:rPr>
              <w:t>Publicaciones</w:t>
            </w:r>
          </w:p>
        </w:tc>
        <w:tc>
          <w:tcPr>
            <w:tcW w:w="2268" w:type="dxa"/>
            <w:tcBorders>
              <w:top w:val="single" w:sz="4" w:space="0" w:color="auto"/>
              <w:left w:val="single" w:sz="4" w:space="0" w:color="auto"/>
              <w:bottom w:val="single" w:sz="4" w:space="0" w:color="auto"/>
              <w:right w:val="single" w:sz="4" w:space="0" w:color="auto"/>
            </w:tcBorders>
            <w:hideMark/>
          </w:tcPr>
          <w:p w14:paraId="5481F301" w14:textId="77777777" w:rsidR="00F23652" w:rsidRPr="00CA0C61" w:rsidRDefault="00F23652" w:rsidP="00311332">
            <w:pPr>
              <w:tabs>
                <w:tab w:val="left" w:pos="0"/>
              </w:tabs>
              <w:spacing w:after="120"/>
              <w:ind w:left="72"/>
              <w:rPr>
                <w:sz w:val="22"/>
              </w:rPr>
            </w:pPr>
            <w:r w:rsidRPr="00CA0C61">
              <w:rPr>
                <w:sz w:val="22"/>
                <w:szCs w:val="22"/>
              </w:rPr>
              <w:t xml:space="preserve">Hasta EUR 3.000 </w:t>
            </w:r>
          </w:p>
        </w:tc>
        <w:tc>
          <w:tcPr>
            <w:tcW w:w="1665" w:type="dxa"/>
            <w:tcBorders>
              <w:top w:val="single" w:sz="4" w:space="0" w:color="auto"/>
              <w:left w:val="single" w:sz="4" w:space="0" w:color="auto"/>
              <w:bottom w:val="single" w:sz="4" w:space="0" w:color="auto"/>
              <w:right w:val="single" w:sz="4" w:space="0" w:color="auto"/>
            </w:tcBorders>
          </w:tcPr>
          <w:p w14:paraId="185450B9" w14:textId="77777777" w:rsidR="00F23652" w:rsidRPr="00CA0C61" w:rsidRDefault="00454E3A" w:rsidP="00454E3A">
            <w:pPr>
              <w:tabs>
                <w:tab w:val="left" w:pos="0"/>
              </w:tabs>
              <w:spacing w:after="120"/>
              <w:ind w:left="72"/>
              <w:jc w:val="center"/>
              <w:rPr>
                <w:sz w:val="22"/>
              </w:rPr>
            </w:pPr>
            <w:r w:rsidRPr="00CA0C61">
              <w:rPr>
                <w:sz w:val="22"/>
              </w:rPr>
              <w:t>N/A</w:t>
            </w:r>
          </w:p>
        </w:tc>
      </w:tr>
      <w:tr w:rsidR="00F23652" w:rsidRPr="00271AE9" w14:paraId="4BBF4CBA" w14:textId="77777777" w:rsidTr="00A51D8D">
        <w:trPr>
          <w:trHeight w:val="263"/>
        </w:trPr>
        <w:tc>
          <w:tcPr>
            <w:tcW w:w="5416" w:type="dxa"/>
            <w:tcBorders>
              <w:top w:val="single" w:sz="4" w:space="0" w:color="auto"/>
              <w:left w:val="single" w:sz="4" w:space="0" w:color="auto"/>
              <w:bottom w:val="single" w:sz="4" w:space="0" w:color="auto"/>
              <w:right w:val="single" w:sz="4" w:space="0" w:color="auto"/>
            </w:tcBorders>
            <w:hideMark/>
          </w:tcPr>
          <w:p w14:paraId="014C60D2" w14:textId="77777777" w:rsidR="00F23652" w:rsidRPr="00CA0C61" w:rsidRDefault="00F23652" w:rsidP="00C638DE">
            <w:pPr>
              <w:numPr>
                <w:ilvl w:val="0"/>
                <w:numId w:val="3"/>
              </w:numPr>
              <w:tabs>
                <w:tab w:val="clear" w:pos="360"/>
              </w:tabs>
              <w:autoSpaceDN w:val="0"/>
              <w:ind w:left="369" w:hanging="270"/>
              <w:rPr>
                <w:sz w:val="22"/>
              </w:rPr>
            </w:pPr>
            <w:r w:rsidRPr="00CA0C61">
              <w:rPr>
                <w:sz w:val="22"/>
                <w:szCs w:val="22"/>
              </w:rPr>
              <w:t>Creación y/o actualización de Base de Datos</w:t>
            </w:r>
          </w:p>
        </w:tc>
        <w:tc>
          <w:tcPr>
            <w:tcW w:w="2268" w:type="dxa"/>
            <w:tcBorders>
              <w:top w:val="single" w:sz="4" w:space="0" w:color="auto"/>
              <w:left w:val="single" w:sz="4" w:space="0" w:color="auto"/>
              <w:bottom w:val="single" w:sz="4" w:space="0" w:color="auto"/>
              <w:right w:val="single" w:sz="4" w:space="0" w:color="auto"/>
            </w:tcBorders>
            <w:hideMark/>
          </w:tcPr>
          <w:p w14:paraId="6A2B095D" w14:textId="77777777" w:rsidR="00F23652" w:rsidRPr="00CA0C61" w:rsidRDefault="00F23652" w:rsidP="00311332">
            <w:pPr>
              <w:tabs>
                <w:tab w:val="left" w:pos="0"/>
              </w:tabs>
              <w:spacing w:after="120"/>
              <w:ind w:left="72"/>
              <w:rPr>
                <w:sz w:val="22"/>
              </w:rPr>
            </w:pPr>
            <w:r w:rsidRPr="00CA0C61">
              <w:rPr>
                <w:sz w:val="22"/>
                <w:szCs w:val="22"/>
              </w:rPr>
              <w:t>Hasta EUR 5.000</w:t>
            </w:r>
          </w:p>
        </w:tc>
        <w:tc>
          <w:tcPr>
            <w:tcW w:w="1665" w:type="dxa"/>
            <w:tcBorders>
              <w:top w:val="single" w:sz="4" w:space="0" w:color="auto"/>
              <w:left w:val="single" w:sz="4" w:space="0" w:color="auto"/>
              <w:bottom w:val="single" w:sz="4" w:space="0" w:color="auto"/>
              <w:right w:val="single" w:sz="4" w:space="0" w:color="auto"/>
            </w:tcBorders>
          </w:tcPr>
          <w:p w14:paraId="10133405" w14:textId="77777777" w:rsidR="00F23652" w:rsidRPr="00CA0C61" w:rsidRDefault="008B4F0B" w:rsidP="008B4F0B">
            <w:pPr>
              <w:tabs>
                <w:tab w:val="left" w:pos="0"/>
              </w:tabs>
              <w:spacing w:after="120"/>
              <w:ind w:left="72"/>
              <w:jc w:val="center"/>
              <w:rPr>
                <w:sz w:val="22"/>
              </w:rPr>
            </w:pPr>
            <w:r>
              <w:rPr>
                <w:sz w:val="22"/>
              </w:rPr>
              <w:t>N/A</w:t>
            </w:r>
          </w:p>
        </w:tc>
      </w:tr>
      <w:tr w:rsidR="00F600A2" w:rsidRPr="00271AE9" w14:paraId="63F320F9" w14:textId="77777777" w:rsidTr="00A51D8D">
        <w:trPr>
          <w:trHeight w:val="597"/>
        </w:trPr>
        <w:tc>
          <w:tcPr>
            <w:tcW w:w="5416" w:type="dxa"/>
            <w:tcBorders>
              <w:top w:val="single" w:sz="4" w:space="0" w:color="auto"/>
              <w:left w:val="single" w:sz="4" w:space="0" w:color="auto"/>
              <w:bottom w:val="single" w:sz="4" w:space="0" w:color="auto"/>
              <w:right w:val="single" w:sz="4" w:space="0" w:color="auto"/>
            </w:tcBorders>
            <w:hideMark/>
          </w:tcPr>
          <w:p w14:paraId="04EF5C28" w14:textId="4404F109" w:rsidR="00F600A2" w:rsidRPr="00CA0C61" w:rsidRDefault="00F600A2" w:rsidP="00F600A2">
            <w:pPr>
              <w:numPr>
                <w:ilvl w:val="0"/>
                <w:numId w:val="3"/>
              </w:numPr>
              <w:tabs>
                <w:tab w:val="clear" w:pos="360"/>
              </w:tabs>
              <w:autoSpaceDN w:val="0"/>
              <w:ind w:left="369" w:hanging="270"/>
              <w:rPr>
                <w:sz w:val="22"/>
              </w:rPr>
            </w:pPr>
            <w:r w:rsidRPr="00CA0C61">
              <w:rPr>
                <w:sz w:val="22"/>
                <w:szCs w:val="22"/>
              </w:rPr>
              <w:t>Gastos locales por Sede de Reuniones de Coordinación Técnica (OCTA)</w:t>
            </w:r>
            <w:r>
              <w:rPr>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6DAF232D" w14:textId="77777777" w:rsidR="00F600A2" w:rsidRPr="00CA0C61" w:rsidRDefault="00F600A2" w:rsidP="00F600A2">
            <w:pPr>
              <w:tabs>
                <w:tab w:val="left" w:pos="0"/>
              </w:tabs>
              <w:spacing w:after="120"/>
              <w:ind w:left="72"/>
              <w:rPr>
                <w:sz w:val="22"/>
              </w:rPr>
            </w:pPr>
            <w:r w:rsidRPr="00CA0C61">
              <w:rPr>
                <w:sz w:val="22"/>
                <w:szCs w:val="22"/>
              </w:rPr>
              <w:t>EUR 50.000 por semana</w:t>
            </w:r>
          </w:p>
        </w:tc>
        <w:tc>
          <w:tcPr>
            <w:tcW w:w="1665" w:type="dxa"/>
            <w:tcBorders>
              <w:top w:val="single" w:sz="4" w:space="0" w:color="auto"/>
              <w:left w:val="single" w:sz="4" w:space="0" w:color="auto"/>
              <w:bottom w:val="single" w:sz="4" w:space="0" w:color="auto"/>
              <w:right w:val="single" w:sz="4" w:space="0" w:color="auto"/>
            </w:tcBorders>
          </w:tcPr>
          <w:p w14:paraId="72E55B79" w14:textId="5FE47DF3" w:rsidR="00F600A2" w:rsidRPr="00CA0C61" w:rsidRDefault="00F600A2" w:rsidP="00F600A2">
            <w:pPr>
              <w:tabs>
                <w:tab w:val="left" w:pos="0"/>
              </w:tabs>
              <w:spacing w:after="120"/>
              <w:ind w:left="72"/>
              <w:jc w:val="center"/>
              <w:rPr>
                <w:sz w:val="22"/>
              </w:rPr>
            </w:pPr>
            <w:r>
              <w:rPr>
                <w:sz w:val="22"/>
              </w:rPr>
              <w:t>N/A</w:t>
            </w:r>
          </w:p>
        </w:tc>
      </w:tr>
      <w:tr w:rsidR="00F23652" w:rsidRPr="00271AE9" w14:paraId="0FDD9423" w14:textId="77777777" w:rsidTr="00A51D8D">
        <w:trPr>
          <w:trHeight w:val="483"/>
        </w:trPr>
        <w:tc>
          <w:tcPr>
            <w:tcW w:w="5416" w:type="dxa"/>
            <w:tcBorders>
              <w:top w:val="single" w:sz="4" w:space="0" w:color="auto"/>
              <w:left w:val="single" w:sz="4" w:space="0" w:color="auto"/>
              <w:bottom w:val="single" w:sz="4" w:space="0" w:color="auto"/>
              <w:right w:val="single" w:sz="4" w:space="0" w:color="auto"/>
            </w:tcBorders>
            <w:hideMark/>
          </w:tcPr>
          <w:p w14:paraId="0144DF94" w14:textId="77777777" w:rsidR="00F23652" w:rsidRPr="00CA0C61" w:rsidRDefault="00F23652" w:rsidP="00C638DE">
            <w:pPr>
              <w:numPr>
                <w:ilvl w:val="0"/>
                <w:numId w:val="3"/>
              </w:numPr>
              <w:tabs>
                <w:tab w:val="clear" w:pos="360"/>
              </w:tabs>
              <w:autoSpaceDN w:val="0"/>
              <w:ind w:left="369" w:hanging="270"/>
              <w:rPr>
                <w:sz w:val="22"/>
              </w:rPr>
            </w:pPr>
            <w:r w:rsidRPr="00CA0C61">
              <w:rPr>
                <w:sz w:val="22"/>
                <w:szCs w:val="22"/>
              </w:rPr>
              <w:t>Envío de reactivos, fuentes radioactivas, radioisótopos,</w:t>
            </w:r>
            <w:r w:rsidRPr="00CA0C61" w:rsidDel="003821F2">
              <w:rPr>
                <w:sz w:val="22"/>
                <w:szCs w:val="22"/>
              </w:rPr>
              <w:t xml:space="preserve"> </w:t>
            </w:r>
            <w:r w:rsidRPr="00CA0C61">
              <w:rPr>
                <w:sz w:val="22"/>
                <w:szCs w:val="22"/>
              </w:rPr>
              <w:t xml:space="preserve"> otros materiales</w:t>
            </w:r>
          </w:p>
        </w:tc>
        <w:tc>
          <w:tcPr>
            <w:tcW w:w="2268" w:type="dxa"/>
            <w:tcBorders>
              <w:top w:val="single" w:sz="4" w:space="0" w:color="auto"/>
              <w:left w:val="single" w:sz="4" w:space="0" w:color="auto"/>
              <w:bottom w:val="single" w:sz="4" w:space="0" w:color="auto"/>
              <w:right w:val="single" w:sz="4" w:space="0" w:color="auto"/>
            </w:tcBorders>
            <w:hideMark/>
          </w:tcPr>
          <w:p w14:paraId="4A41F28D" w14:textId="77777777" w:rsidR="00F23652" w:rsidRPr="00CA0C61" w:rsidRDefault="00F23652" w:rsidP="00311332">
            <w:pPr>
              <w:tabs>
                <w:tab w:val="left" w:pos="0"/>
              </w:tabs>
              <w:spacing w:after="120"/>
              <w:ind w:left="72"/>
              <w:rPr>
                <w:sz w:val="22"/>
              </w:rPr>
            </w:pPr>
            <w:r w:rsidRPr="00CA0C61">
              <w:rPr>
                <w:sz w:val="22"/>
                <w:szCs w:val="22"/>
              </w:rPr>
              <w:t>Hasta EUR 5.000</w:t>
            </w:r>
          </w:p>
        </w:tc>
        <w:tc>
          <w:tcPr>
            <w:tcW w:w="1665" w:type="dxa"/>
            <w:tcBorders>
              <w:top w:val="single" w:sz="4" w:space="0" w:color="auto"/>
              <w:left w:val="single" w:sz="4" w:space="0" w:color="auto"/>
              <w:bottom w:val="single" w:sz="4" w:space="0" w:color="auto"/>
              <w:right w:val="single" w:sz="4" w:space="0" w:color="auto"/>
            </w:tcBorders>
          </w:tcPr>
          <w:p w14:paraId="5F02F77E" w14:textId="77777777" w:rsidR="00F23652" w:rsidRPr="00CA0C61" w:rsidRDefault="008B4F0B" w:rsidP="008B4F0B">
            <w:pPr>
              <w:tabs>
                <w:tab w:val="left" w:pos="0"/>
              </w:tabs>
              <w:spacing w:after="120"/>
              <w:ind w:left="72"/>
              <w:jc w:val="center"/>
              <w:rPr>
                <w:sz w:val="22"/>
              </w:rPr>
            </w:pPr>
            <w:r>
              <w:rPr>
                <w:sz w:val="22"/>
              </w:rPr>
              <w:t>N/A</w:t>
            </w:r>
          </w:p>
        </w:tc>
      </w:tr>
      <w:tr w:rsidR="00F23652" w:rsidRPr="00271AE9" w14:paraId="3C86C742" w14:textId="77777777" w:rsidTr="00A51D8D">
        <w:trPr>
          <w:trHeight w:val="338"/>
        </w:trPr>
        <w:tc>
          <w:tcPr>
            <w:tcW w:w="5416" w:type="dxa"/>
            <w:tcBorders>
              <w:top w:val="single" w:sz="4" w:space="0" w:color="auto"/>
              <w:left w:val="single" w:sz="4" w:space="0" w:color="auto"/>
              <w:bottom w:val="single" w:sz="4" w:space="0" w:color="auto"/>
              <w:right w:val="single" w:sz="4" w:space="0" w:color="auto"/>
            </w:tcBorders>
            <w:hideMark/>
          </w:tcPr>
          <w:p w14:paraId="4288C3C1" w14:textId="77777777" w:rsidR="00F23652" w:rsidRPr="00CA0C61" w:rsidRDefault="00F23652" w:rsidP="00C638DE">
            <w:pPr>
              <w:pStyle w:val="Prrafodelista"/>
              <w:numPr>
                <w:ilvl w:val="0"/>
                <w:numId w:val="3"/>
              </w:numPr>
              <w:autoSpaceDN w:val="0"/>
              <w:rPr>
                <w:sz w:val="22"/>
              </w:rPr>
            </w:pPr>
            <w:r w:rsidRPr="00CA0C61">
              <w:rPr>
                <w:sz w:val="22"/>
                <w:szCs w:val="22"/>
              </w:rPr>
              <w:t>Realización de servicios (p.ej. irradiación de materiales)</w:t>
            </w:r>
          </w:p>
        </w:tc>
        <w:tc>
          <w:tcPr>
            <w:tcW w:w="2268" w:type="dxa"/>
            <w:tcBorders>
              <w:top w:val="single" w:sz="4" w:space="0" w:color="auto"/>
              <w:left w:val="single" w:sz="4" w:space="0" w:color="auto"/>
              <w:bottom w:val="single" w:sz="4" w:space="0" w:color="auto"/>
              <w:right w:val="single" w:sz="4" w:space="0" w:color="auto"/>
            </w:tcBorders>
            <w:hideMark/>
          </w:tcPr>
          <w:p w14:paraId="13CA9011" w14:textId="77777777" w:rsidR="00F23652" w:rsidRPr="00CA0C61" w:rsidRDefault="00F23652" w:rsidP="00311332">
            <w:pPr>
              <w:tabs>
                <w:tab w:val="left" w:pos="0"/>
              </w:tabs>
              <w:spacing w:after="120"/>
              <w:ind w:left="72"/>
              <w:rPr>
                <w:sz w:val="22"/>
              </w:rPr>
            </w:pPr>
            <w:r w:rsidRPr="00CA0C61">
              <w:rPr>
                <w:sz w:val="22"/>
                <w:szCs w:val="22"/>
              </w:rPr>
              <w:t>Hasta EUR 5.000</w:t>
            </w:r>
          </w:p>
        </w:tc>
        <w:tc>
          <w:tcPr>
            <w:tcW w:w="1665" w:type="dxa"/>
            <w:tcBorders>
              <w:top w:val="single" w:sz="4" w:space="0" w:color="auto"/>
              <w:left w:val="single" w:sz="4" w:space="0" w:color="auto"/>
              <w:bottom w:val="single" w:sz="4" w:space="0" w:color="auto"/>
              <w:right w:val="single" w:sz="4" w:space="0" w:color="auto"/>
            </w:tcBorders>
          </w:tcPr>
          <w:p w14:paraId="5D05A48E" w14:textId="77777777" w:rsidR="00F23652" w:rsidRPr="00CA0C61" w:rsidRDefault="008B4F0B" w:rsidP="008B4F0B">
            <w:pPr>
              <w:tabs>
                <w:tab w:val="left" w:pos="0"/>
              </w:tabs>
              <w:spacing w:after="120"/>
              <w:ind w:left="72"/>
              <w:jc w:val="center"/>
              <w:rPr>
                <w:sz w:val="22"/>
              </w:rPr>
            </w:pPr>
            <w:r>
              <w:rPr>
                <w:sz w:val="22"/>
              </w:rPr>
              <w:t>N/A</w:t>
            </w:r>
          </w:p>
        </w:tc>
      </w:tr>
      <w:tr w:rsidR="00F23652" w:rsidRPr="00271AE9" w14:paraId="02F58183" w14:textId="77777777" w:rsidTr="00A51D8D">
        <w:trPr>
          <w:trHeight w:val="629"/>
        </w:trPr>
        <w:tc>
          <w:tcPr>
            <w:tcW w:w="5416" w:type="dxa"/>
            <w:tcBorders>
              <w:top w:val="single" w:sz="4" w:space="0" w:color="auto"/>
              <w:left w:val="single" w:sz="4" w:space="0" w:color="auto"/>
              <w:bottom w:val="single" w:sz="4" w:space="0" w:color="auto"/>
              <w:right w:val="single" w:sz="4" w:space="0" w:color="auto"/>
            </w:tcBorders>
            <w:hideMark/>
          </w:tcPr>
          <w:p w14:paraId="1997097E" w14:textId="4A82D053" w:rsidR="00F23652" w:rsidRPr="00CA0C61" w:rsidRDefault="00F23652" w:rsidP="00C638DE">
            <w:pPr>
              <w:pStyle w:val="Prrafodelista"/>
              <w:numPr>
                <w:ilvl w:val="0"/>
                <w:numId w:val="3"/>
              </w:numPr>
              <w:spacing w:after="120"/>
              <w:rPr>
                <w:sz w:val="22"/>
                <w:lang w:val="pt-BR" w:eastAsia="pt-BR"/>
              </w:rPr>
            </w:pPr>
            <w:proofErr w:type="spellStart"/>
            <w:r w:rsidRPr="00CA0C61">
              <w:rPr>
                <w:sz w:val="22"/>
                <w:szCs w:val="22"/>
                <w:lang w:val="pt-BR" w:eastAsia="pt-BR"/>
              </w:rPr>
              <w:t>Tiempo</w:t>
            </w:r>
            <w:proofErr w:type="spellEnd"/>
            <w:r w:rsidRPr="00CA0C61">
              <w:rPr>
                <w:sz w:val="22"/>
                <w:szCs w:val="22"/>
                <w:lang w:val="pt-BR" w:eastAsia="pt-BR"/>
              </w:rPr>
              <w:t xml:space="preserve"> </w:t>
            </w:r>
            <w:proofErr w:type="spellStart"/>
            <w:r w:rsidRPr="00CA0C61">
              <w:rPr>
                <w:sz w:val="22"/>
                <w:szCs w:val="22"/>
                <w:lang w:val="pt-BR" w:eastAsia="pt-BR"/>
              </w:rPr>
              <w:t>trabajado</w:t>
            </w:r>
            <w:proofErr w:type="spellEnd"/>
            <w:r w:rsidRPr="00CA0C61">
              <w:rPr>
                <w:sz w:val="22"/>
                <w:szCs w:val="22"/>
                <w:lang w:val="pt-BR" w:eastAsia="pt-BR"/>
              </w:rPr>
              <w:t xml:space="preserve"> como </w:t>
            </w:r>
            <w:proofErr w:type="spellStart"/>
            <w:r w:rsidRPr="00CA0C61">
              <w:rPr>
                <w:sz w:val="22"/>
                <w:szCs w:val="22"/>
                <w:lang w:val="pt-BR" w:eastAsia="pt-BR"/>
              </w:rPr>
              <w:t>Coordinador</w:t>
            </w:r>
            <w:proofErr w:type="spellEnd"/>
            <w:r w:rsidRPr="00CA0C61">
              <w:rPr>
                <w:sz w:val="22"/>
                <w:szCs w:val="22"/>
                <w:lang w:val="pt-BR" w:eastAsia="pt-BR"/>
              </w:rPr>
              <w:t xml:space="preserve"> Nacional y </w:t>
            </w:r>
            <w:proofErr w:type="spellStart"/>
            <w:r w:rsidRPr="00CA0C61">
              <w:rPr>
                <w:sz w:val="22"/>
                <w:szCs w:val="22"/>
                <w:lang w:val="pt-BR" w:eastAsia="pt-BR"/>
              </w:rPr>
              <w:t>su</w:t>
            </w:r>
            <w:proofErr w:type="spellEnd"/>
            <w:r w:rsidRPr="00CA0C61">
              <w:rPr>
                <w:sz w:val="22"/>
                <w:szCs w:val="22"/>
                <w:lang w:val="pt-BR" w:eastAsia="pt-BR"/>
              </w:rPr>
              <w:t xml:space="preserve"> equipo de </w:t>
            </w:r>
            <w:proofErr w:type="spellStart"/>
            <w:r w:rsidRPr="00CA0C61">
              <w:rPr>
                <w:sz w:val="22"/>
                <w:szCs w:val="22"/>
                <w:lang w:val="pt-BR" w:eastAsia="pt-BR"/>
              </w:rPr>
              <w:t>soporte</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5253EA6F" w14:textId="77777777" w:rsidR="00F23652" w:rsidRPr="00CA0C61" w:rsidRDefault="00F23652" w:rsidP="00311332">
            <w:pPr>
              <w:tabs>
                <w:tab w:val="left" w:pos="0"/>
              </w:tabs>
              <w:spacing w:after="120"/>
              <w:ind w:left="72"/>
              <w:rPr>
                <w:sz w:val="22"/>
              </w:rPr>
            </w:pPr>
            <w:r w:rsidRPr="00CA0C61">
              <w:rPr>
                <w:sz w:val="22"/>
                <w:szCs w:val="22"/>
              </w:rPr>
              <w:t>Máximo EUR 1.500 por mes</w:t>
            </w:r>
          </w:p>
        </w:tc>
        <w:tc>
          <w:tcPr>
            <w:tcW w:w="1665" w:type="dxa"/>
            <w:tcBorders>
              <w:top w:val="single" w:sz="4" w:space="0" w:color="auto"/>
              <w:left w:val="single" w:sz="4" w:space="0" w:color="auto"/>
              <w:bottom w:val="single" w:sz="4" w:space="0" w:color="auto"/>
              <w:right w:val="single" w:sz="4" w:space="0" w:color="auto"/>
            </w:tcBorders>
          </w:tcPr>
          <w:p w14:paraId="78557EFC" w14:textId="60C6252A" w:rsidR="00F23652" w:rsidRPr="00CA0C61" w:rsidRDefault="005D7D8E" w:rsidP="002356E6">
            <w:pPr>
              <w:tabs>
                <w:tab w:val="left" w:pos="0"/>
              </w:tabs>
              <w:spacing w:after="120"/>
              <w:ind w:left="72"/>
              <w:jc w:val="center"/>
              <w:rPr>
                <w:sz w:val="22"/>
              </w:rPr>
            </w:pPr>
            <w:r w:rsidRPr="005D7D8E">
              <w:rPr>
                <w:sz w:val="22"/>
              </w:rPr>
              <w:t>3</w:t>
            </w:r>
            <w:r w:rsidR="00FD0C84" w:rsidRPr="005D7D8E">
              <w:rPr>
                <w:sz w:val="22"/>
              </w:rPr>
              <w:t>,</w:t>
            </w:r>
            <w:r w:rsidRPr="005D7D8E">
              <w:rPr>
                <w:sz w:val="22"/>
              </w:rPr>
              <w:t>600</w:t>
            </w:r>
            <w:r w:rsidR="00FD0C84" w:rsidRPr="005D7D8E">
              <w:rPr>
                <w:sz w:val="22"/>
              </w:rPr>
              <w:t>.00</w:t>
            </w:r>
          </w:p>
        </w:tc>
      </w:tr>
      <w:tr w:rsidR="00F23652" w:rsidRPr="00271AE9" w14:paraId="1AD8425C" w14:textId="77777777" w:rsidTr="00A51D8D">
        <w:trPr>
          <w:trHeight w:val="537"/>
        </w:trPr>
        <w:tc>
          <w:tcPr>
            <w:tcW w:w="5416" w:type="dxa"/>
            <w:tcBorders>
              <w:top w:val="single" w:sz="4" w:space="0" w:color="auto"/>
              <w:left w:val="single" w:sz="4" w:space="0" w:color="auto"/>
              <w:bottom w:val="single" w:sz="4" w:space="0" w:color="auto"/>
              <w:right w:val="single" w:sz="4" w:space="0" w:color="auto"/>
            </w:tcBorders>
          </w:tcPr>
          <w:p w14:paraId="1F762ABA" w14:textId="5932DC3E" w:rsidR="00F23652" w:rsidRPr="00CA0C61" w:rsidRDefault="00F23652" w:rsidP="00C638DE">
            <w:pPr>
              <w:numPr>
                <w:ilvl w:val="0"/>
                <w:numId w:val="3"/>
              </w:numPr>
              <w:spacing w:after="120"/>
              <w:ind w:left="369"/>
              <w:rPr>
                <w:sz w:val="22"/>
              </w:rPr>
            </w:pPr>
            <w:r w:rsidRPr="00CA0C61">
              <w:rPr>
                <w:sz w:val="22"/>
                <w:szCs w:val="22"/>
              </w:rPr>
              <w:t>Tiempo trabajado como DTM</w:t>
            </w:r>
            <w:r w:rsidR="008B7326">
              <w:rPr>
                <w:sz w:val="22"/>
                <w:szCs w:val="22"/>
              </w:rPr>
              <w:t xml:space="preserve"> (RLA5085 EUR7000)</w:t>
            </w:r>
          </w:p>
        </w:tc>
        <w:tc>
          <w:tcPr>
            <w:tcW w:w="2268" w:type="dxa"/>
            <w:tcBorders>
              <w:top w:val="single" w:sz="4" w:space="0" w:color="auto"/>
              <w:left w:val="single" w:sz="4" w:space="0" w:color="auto"/>
              <w:bottom w:val="single" w:sz="4" w:space="0" w:color="auto"/>
              <w:right w:val="single" w:sz="4" w:space="0" w:color="auto"/>
            </w:tcBorders>
          </w:tcPr>
          <w:p w14:paraId="1351D487" w14:textId="77777777" w:rsidR="00F23652" w:rsidRPr="00CA0C61" w:rsidRDefault="00F23652" w:rsidP="00311332">
            <w:pPr>
              <w:tabs>
                <w:tab w:val="left" w:pos="0"/>
              </w:tabs>
              <w:spacing w:after="120"/>
              <w:ind w:left="72"/>
              <w:rPr>
                <w:sz w:val="22"/>
              </w:rPr>
            </w:pPr>
            <w:r w:rsidRPr="00CA0C61">
              <w:rPr>
                <w:sz w:val="22"/>
                <w:szCs w:val="22"/>
              </w:rPr>
              <w:t>Máximo EUR 700 por mes</w:t>
            </w:r>
          </w:p>
        </w:tc>
        <w:tc>
          <w:tcPr>
            <w:tcW w:w="1665" w:type="dxa"/>
            <w:tcBorders>
              <w:top w:val="single" w:sz="4" w:space="0" w:color="auto"/>
              <w:left w:val="single" w:sz="4" w:space="0" w:color="auto"/>
              <w:bottom w:val="single" w:sz="4" w:space="0" w:color="auto"/>
              <w:right w:val="single" w:sz="4" w:space="0" w:color="auto"/>
            </w:tcBorders>
          </w:tcPr>
          <w:p w14:paraId="4552F6F1" w14:textId="1AD96E2F" w:rsidR="00F23652" w:rsidRPr="00CA0C61" w:rsidRDefault="008B7326" w:rsidP="005F5C0A">
            <w:pPr>
              <w:tabs>
                <w:tab w:val="left" w:pos="0"/>
              </w:tabs>
              <w:spacing w:after="120"/>
              <w:ind w:left="72"/>
              <w:jc w:val="center"/>
              <w:rPr>
                <w:sz w:val="22"/>
              </w:rPr>
            </w:pPr>
            <w:r>
              <w:rPr>
                <w:sz w:val="22"/>
              </w:rPr>
              <w:t>7,000.00</w:t>
            </w:r>
          </w:p>
        </w:tc>
      </w:tr>
      <w:tr w:rsidR="00F23652" w:rsidRPr="00271AE9" w14:paraId="403A717C" w14:textId="77777777" w:rsidTr="00A51D8D">
        <w:trPr>
          <w:trHeight w:val="537"/>
        </w:trPr>
        <w:tc>
          <w:tcPr>
            <w:tcW w:w="5416" w:type="dxa"/>
            <w:tcBorders>
              <w:top w:val="single" w:sz="4" w:space="0" w:color="auto"/>
              <w:left w:val="single" w:sz="4" w:space="0" w:color="auto"/>
              <w:bottom w:val="single" w:sz="4" w:space="0" w:color="auto"/>
              <w:right w:val="single" w:sz="4" w:space="0" w:color="auto"/>
            </w:tcBorders>
            <w:hideMark/>
          </w:tcPr>
          <w:p w14:paraId="75768FD9" w14:textId="3A2D0053" w:rsidR="00F23652" w:rsidRPr="00CA0C61" w:rsidRDefault="00F23652" w:rsidP="00C638DE">
            <w:pPr>
              <w:numPr>
                <w:ilvl w:val="0"/>
                <w:numId w:val="3"/>
              </w:numPr>
              <w:spacing w:after="120"/>
              <w:ind w:left="369"/>
              <w:rPr>
                <w:sz w:val="22"/>
              </w:rPr>
            </w:pPr>
            <w:r w:rsidRPr="00CA0C61">
              <w:rPr>
                <w:sz w:val="22"/>
                <w:szCs w:val="22"/>
              </w:rPr>
              <w:t xml:space="preserve">Tiempo trabajado como Coordinador de Proyecto </w:t>
            </w:r>
            <w:r w:rsidR="004879DA">
              <w:rPr>
                <w:sz w:val="22"/>
                <w:szCs w:val="22"/>
              </w:rPr>
              <w:t>(RLA0069 EUR500</w:t>
            </w:r>
            <w:r w:rsidR="008B7326">
              <w:rPr>
                <w:sz w:val="22"/>
                <w:szCs w:val="22"/>
              </w:rPr>
              <w:t>; RLA5085 EUR6000</w:t>
            </w:r>
            <w:r w:rsidR="00970239">
              <w:rPr>
                <w:sz w:val="22"/>
                <w:szCs w:val="22"/>
              </w:rPr>
              <w:t>; RLA5089 EUR 2000</w:t>
            </w:r>
            <w:r w:rsidR="00575233">
              <w:rPr>
                <w:sz w:val="22"/>
                <w:szCs w:val="22"/>
              </w:rPr>
              <w:t>; RLA6089 EUR2469</w:t>
            </w:r>
            <w:r w:rsidR="00E27012">
              <w:rPr>
                <w:sz w:val="22"/>
                <w:szCs w:val="22"/>
              </w:rPr>
              <w:t>; RLA7026 EUR1500</w:t>
            </w:r>
            <w:r w:rsidR="005D7D8E">
              <w:rPr>
                <w:sz w:val="22"/>
                <w:szCs w:val="22"/>
              </w:rPr>
              <w:t>;</w:t>
            </w:r>
            <w:r w:rsidR="005D7D8E" w:rsidRPr="005D7D8E">
              <w:rPr>
                <w:sz w:val="22"/>
                <w:szCs w:val="22"/>
                <w:highlight w:val="lightGray"/>
                <w:lang w:val="pt-BR" w:eastAsia="pt-BR"/>
              </w:rPr>
              <w:t xml:space="preserve"> </w:t>
            </w:r>
            <w:r w:rsidR="005D7D8E" w:rsidRPr="005D7D8E">
              <w:rPr>
                <w:sz w:val="22"/>
                <w:szCs w:val="22"/>
                <w:lang w:val="pt-BR"/>
              </w:rPr>
              <w:t>RLA6090 EUR2000; RLA6082 EUR2000)</w:t>
            </w:r>
          </w:p>
        </w:tc>
        <w:tc>
          <w:tcPr>
            <w:tcW w:w="2268" w:type="dxa"/>
            <w:tcBorders>
              <w:top w:val="single" w:sz="4" w:space="0" w:color="auto"/>
              <w:left w:val="single" w:sz="4" w:space="0" w:color="auto"/>
              <w:bottom w:val="single" w:sz="4" w:space="0" w:color="auto"/>
              <w:right w:val="single" w:sz="4" w:space="0" w:color="auto"/>
            </w:tcBorders>
            <w:hideMark/>
          </w:tcPr>
          <w:p w14:paraId="60795C29" w14:textId="77777777" w:rsidR="00F23652" w:rsidRPr="00CA0C61" w:rsidRDefault="00F23652" w:rsidP="00311332">
            <w:pPr>
              <w:tabs>
                <w:tab w:val="left" w:pos="0"/>
              </w:tabs>
              <w:spacing w:after="120"/>
              <w:ind w:left="72"/>
              <w:rPr>
                <w:sz w:val="22"/>
              </w:rPr>
            </w:pPr>
            <w:r w:rsidRPr="00CA0C61">
              <w:rPr>
                <w:sz w:val="22"/>
                <w:szCs w:val="22"/>
              </w:rPr>
              <w:t xml:space="preserve">Máximo EUR 500 por mes </w:t>
            </w:r>
          </w:p>
        </w:tc>
        <w:tc>
          <w:tcPr>
            <w:tcW w:w="1665" w:type="dxa"/>
            <w:tcBorders>
              <w:top w:val="single" w:sz="4" w:space="0" w:color="auto"/>
              <w:left w:val="single" w:sz="4" w:space="0" w:color="auto"/>
              <w:bottom w:val="single" w:sz="4" w:space="0" w:color="auto"/>
              <w:right w:val="single" w:sz="4" w:space="0" w:color="auto"/>
            </w:tcBorders>
          </w:tcPr>
          <w:p w14:paraId="6ADBE9A4" w14:textId="77777777" w:rsidR="00F23652" w:rsidRDefault="008B7326" w:rsidP="004879DA">
            <w:pPr>
              <w:tabs>
                <w:tab w:val="left" w:pos="0"/>
              </w:tabs>
              <w:spacing w:after="120"/>
              <w:ind w:left="72"/>
              <w:jc w:val="center"/>
              <w:rPr>
                <w:sz w:val="22"/>
              </w:rPr>
            </w:pPr>
            <w:r>
              <w:rPr>
                <w:sz w:val="22"/>
              </w:rPr>
              <w:t>1</w:t>
            </w:r>
            <w:r w:rsidR="005D7D8E">
              <w:rPr>
                <w:sz w:val="22"/>
              </w:rPr>
              <w:t>6</w:t>
            </w:r>
            <w:r w:rsidR="00E27012">
              <w:rPr>
                <w:sz w:val="22"/>
              </w:rPr>
              <w:t>,4</w:t>
            </w:r>
            <w:r w:rsidR="00575233">
              <w:rPr>
                <w:sz w:val="22"/>
              </w:rPr>
              <w:t>69.00</w:t>
            </w:r>
          </w:p>
          <w:p w14:paraId="2AD17321" w14:textId="558F05BC" w:rsidR="00F600A2" w:rsidRPr="00CA0C61" w:rsidRDefault="00F600A2" w:rsidP="004879DA">
            <w:pPr>
              <w:tabs>
                <w:tab w:val="left" w:pos="0"/>
              </w:tabs>
              <w:spacing w:after="120"/>
              <w:ind w:left="72"/>
              <w:jc w:val="center"/>
              <w:rPr>
                <w:sz w:val="22"/>
              </w:rPr>
            </w:pPr>
            <w:bookmarkStart w:id="3" w:name="_GoBack"/>
            <w:bookmarkEnd w:id="3"/>
          </w:p>
        </w:tc>
      </w:tr>
      <w:tr w:rsidR="00F23652" w:rsidRPr="00271AE9" w14:paraId="40231A93" w14:textId="77777777" w:rsidTr="00A51D8D">
        <w:trPr>
          <w:trHeight w:val="762"/>
        </w:trPr>
        <w:tc>
          <w:tcPr>
            <w:tcW w:w="5416" w:type="dxa"/>
            <w:tcBorders>
              <w:top w:val="single" w:sz="4" w:space="0" w:color="auto"/>
              <w:left w:val="single" w:sz="4" w:space="0" w:color="auto"/>
              <w:bottom w:val="single" w:sz="4" w:space="0" w:color="auto"/>
              <w:right w:val="single" w:sz="4" w:space="0" w:color="auto"/>
            </w:tcBorders>
            <w:hideMark/>
          </w:tcPr>
          <w:p w14:paraId="1D207A3D" w14:textId="1B6D8C4C" w:rsidR="00F23652" w:rsidRPr="00CA0C61" w:rsidRDefault="00F23652" w:rsidP="00C638DE">
            <w:pPr>
              <w:numPr>
                <w:ilvl w:val="0"/>
                <w:numId w:val="3"/>
              </w:numPr>
              <w:spacing w:after="120"/>
              <w:ind w:left="369"/>
              <w:rPr>
                <w:sz w:val="22"/>
              </w:rPr>
            </w:pPr>
            <w:r w:rsidRPr="00CA0C61">
              <w:rPr>
                <w:sz w:val="22"/>
                <w:szCs w:val="22"/>
              </w:rPr>
              <w:t>Tiempo trabajado como Especialistas locales que colaboran con el proyecto (máximo 3 especialistas por proyecto)</w:t>
            </w:r>
            <w:r w:rsidR="00B84E45">
              <w:rPr>
                <w:sz w:val="22"/>
                <w:szCs w:val="22"/>
              </w:rPr>
              <w:t xml:space="preserve"> (</w:t>
            </w:r>
            <w:r w:rsidR="008B7326">
              <w:rPr>
                <w:sz w:val="22"/>
                <w:szCs w:val="22"/>
              </w:rPr>
              <w:t xml:space="preserve">RLA5085 EUR300; </w:t>
            </w:r>
            <w:r w:rsidR="004F7F39">
              <w:rPr>
                <w:sz w:val="22"/>
                <w:szCs w:val="22"/>
              </w:rPr>
              <w:t>RLA</w:t>
            </w:r>
            <w:r w:rsidR="00575233">
              <w:rPr>
                <w:sz w:val="22"/>
                <w:szCs w:val="22"/>
              </w:rPr>
              <w:t>6089 EUR1179</w:t>
            </w:r>
            <w:r w:rsidR="00E27012">
              <w:rPr>
                <w:sz w:val="22"/>
                <w:szCs w:val="22"/>
              </w:rPr>
              <w:t>; RLA7026 EUR1500</w:t>
            </w:r>
            <w:r w:rsidR="00B84E45">
              <w:rPr>
                <w:sz w:val="22"/>
                <w:szCs w:val="22"/>
              </w:rPr>
              <w:t>)</w:t>
            </w:r>
          </w:p>
        </w:tc>
        <w:tc>
          <w:tcPr>
            <w:tcW w:w="2268" w:type="dxa"/>
            <w:tcBorders>
              <w:top w:val="single" w:sz="4" w:space="0" w:color="auto"/>
              <w:left w:val="single" w:sz="4" w:space="0" w:color="auto"/>
              <w:bottom w:val="single" w:sz="4" w:space="0" w:color="auto"/>
              <w:right w:val="single" w:sz="4" w:space="0" w:color="auto"/>
            </w:tcBorders>
            <w:hideMark/>
          </w:tcPr>
          <w:p w14:paraId="01FE47FC" w14:textId="77777777" w:rsidR="00F23652" w:rsidRPr="00CA0C61" w:rsidRDefault="00F23652" w:rsidP="00311332">
            <w:pPr>
              <w:spacing w:after="120"/>
              <w:ind w:left="72"/>
              <w:rPr>
                <w:sz w:val="22"/>
              </w:rPr>
            </w:pPr>
            <w:r w:rsidRPr="00CA0C61">
              <w:rPr>
                <w:sz w:val="22"/>
                <w:szCs w:val="22"/>
              </w:rPr>
              <w:t>Máximo EUR 300 por mes por especialista</w:t>
            </w:r>
          </w:p>
        </w:tc>
        <w:tc>
          <w:tcPr>
            <w:tcW w:w="1665" w:type="dxa"/>
            <w:tcBorders>
              <w:top w:val="single" w:sz="4" w:space="0" w:color="auto"/>
              <w:left w:val="single" w:sz="4" w:space="0" w:color="auto"/>
              <w:bottom w:val="single" w:sz="4" w:space="0" w:color="auto"/>
              <w:right w:val="single" w:sz="4" w:space="0" w:color="auto"/>
            </w:tcBorders>
          </w:tcPr>
          <w:p w14:paraId="131C4F83" w14:textId="447AA20A" w:rsidR="00F23652" w:rsidRPr="00CA0C61" w:rsidRDefault="00E27012" w:rsidP="00A51D8D">
            <w:pPr>
              <w:spacing w:after="120"/>
              <w:ind w:left="72"/>
              <w:jc w:val="center"/>
              <w:rPr>
                <w:sz w:val="22"/>
              </w:rPr>
            </w:pPr>
            <w:r>
              <w:rPr>
                <w:sz w:val="22"/>
              </w:rPr>
              <w:t>2,</w:t>
            </w:r>
            <w:r w:rsidR="008B7326">
              <w:rPr>
                <w:sz w:val="22"/>
              </w:rPr>
              <w:t>9</w:t>
            </w:r>
            <w:r w:rsidR="00575233">
              <w:rPr>
                <w:sz w:val="22"/>
              </w:rPr>
              <w:t>79.00</w:t>
            </w:r>
          </w:p>
        </w:tc>
      </w:tr>
      <w:tr w:rsidR="00F23652" w:rsidRPr="00271AE9" w14:paraId="33CF5D3A" w14:textId="77777777" w:rsidTr="00A51D8D">
        <w:trPr>
          <w:trHeight w:val="1221"/>
        </w:trPr>
        <w:tc>
          <w:tcPr>
            <w:tcW w:w="5416" w:type="dxa"/>
            <w:tcBorders>
              <w:top w:val="single" w:sz="4" w:space="0" w:color="auto"/>
              <w:left w:val="single" w:sz="4" w:space="0" w:color="auto"/>
              <w:bottom w:val="single" w:sz="4" w:space="0" w:color="auto"/>
              <w:right w:val="single" w:sz="4" w:space="0" w:color="auto"/>
            </w:tcBorders>
            <w:hideMark/>
          </w:tcPr>
          <w:p w14:paraId="1DBF5CE9" w14:textId="77777777" w:rsidR="00F23652" w:rsidRPr="00CA0C61" w:rsidRDefault="005F5C0A" w:rsidP="00C638DE">
            <w:pPr>
              <w:pStyle w:val="Prrafodelista"/>
              <w:numPr>
                <w:ilvl w:val="0"/>
                <w:numId w:val="3"/>
              </w:numPr>
              <w:spacing w:after="120"/>
              <w:rPr>
                <w:sz w:val="22"/>
                <w:lang w:eastAsia="en-US"/>
              </w:rPr>
            </w:pPr>
            <w:r w:rsidRPr="00CA0C61">
              <w:rPr>
                <w:sz w:val="22"/>
                <w:szCs w:val="22"/>
              </w:rPr>
              <w:t>Aportes en</w:t>
            </w:r>
            <w:r w:rsidR="00F23652" w:rsidRPr="00CA0C61">
              <w:rPr>
                <w:sz w:val="22"/>
                <w:szCs w:val="22"/>
              </w:rPr>
              <w:t xml:space="preserve"> la ejecución de cada Proyecto comprendiendo los siguientes puntos: </w:t>
            </w:r>
          </w:p>
          <w:p w14:paraId="515C1283" w14:textId="77777777" w:rsidR="00F23652" w:rsidRPr="00CA0C61" w:rsidRDefault="005F5C0A" w:rsidP="00C638DE">
            <w:pPr>
              <w:widowControl w:val="0"/>
              <w:numPr>
                <w:ilvl w:val="1"/>
                <w:numId w:val="4"/>
              </w:numPr>
              <w:tabs>
                <w:tab w:val="left" w:pos="-284"/>
              </w:tabs>
              <w:suppressAutoHyphens/>
              <w:autoSpaceDN w:val="0"/>
              <w:ind w:left="549"/>
              <w:jc w:val="both"/>
              <w:rPr>
                <w:sz w:val="22"/>
              </w:rPr>
            </w:pPr>
            <w:r w:rsidRPr="00CA0C61">
              <w:rPr>
                <w:sz w:val="22"/>
                <w:szCs w:val="22"/>
              </w:rPr>
              <w:t>Viáticos internos</w:t>
            </w:r>
            <w:r w:rsidR="00F23652" w:rsidRPr="00CA0C61">
              <w:rPr>
                <w:sz w:val="22"/>
                <w:szCs w:val="22"/>
              </w:rPr>
              <w:t>/externo</w:t>
            </w:r>
          </w:p>
          <w:p w14:paraId="543F0A73" w14:textId="77777777" w:rsidR="00F23652" w:rsidRPr="00CA0C61" w:rsidRDefault="00F23652" w:rsidP="00C638DE">
            <w:pPr>
              <w:widowControl w:val="0"/>
              <w:numPr>
                <w:ilvl w:val="1"/>
                <w:numId w:val="4"/>
              </w:numPr>
              <w:tabs>
                <w:tab w:val="left" w:pos="-284"/>
              </w:tabs>
              <w:suppressAutoHyphens/>
              <w:autoSpaceDN w:val="0"/>
              <w:ind w:left="549"/>
              <w:jc w:val="both"/>
              <w:rPr>
                <w:sz w:val="22"/>
              </w:rPr>
            </w:pPr>
            <w:r w:rsidRPr="00CA0C61">
              <w:rPr>
                <w:sz w:val="22"/>
                <w:szCs w:val="22"/>
              </w:rPr>
              <w:t>Transporte interno/externo</w:t>
            </w:r>
          </w:p>
        </w:tc>
        <w:tc>
          <w:tcPr>
            <w:tcW w:w="2268" w:type="dxa"/>
            <w:tcBorders>
              <w:top w:val="single" w:sz="4" w:space="0" w:color="auto"/>
              <w:left w:val="single" w:sz="4" w:space="0" w:color="auto"/>
              <w:bottom w:val="single" w:sz="4" w:space="0" w:color="auto"/>
              <w:right w:val="single" w:sz="4" w:space="0" w:color="auto"/>
            </w:tcBorders>
          </w:tcPr>
          <w:p w14:paraId="1180B5F9" w14:textId="77777777" w:rsidR="00F23652" w:rsidRPr="00CA0C61" w:rsidRDefault="00F23652" w:rsidP="00311332">
            <w:pPr>
              <w:spacing w:after="120"/>
              <w:rPr>
                <w:sz w:val="22"/>
              </w:rPr>
            </w:pPr>
            <w:r w:rsidRPr="00CA0C61">
              <w:rPr>
                <w:sz w:val="22"/>
                <w:szCs w:val="22"/>
              </w:rPr>
              <w:t>Máximo EUR 7.500/proyecto</w:t>
            </w:r>
          </w:p>
          <w:p w14:paraId="11D1BCEB" w14:textId="77777777" w:rsidR="00F23652" w:rsidRPr="00CA0C61" w:rsidRDefault="00F23652" w:rsidP="00311332">
            <w:pPr>
              <w:spacing w:after="120"/>
              <w:rPr>
                <w:sz w:val="22"/>
              </w:rPr>
            </w:pPr>
          </w:p>
        </w:tc>
        <w:tc>
          <w:tcPr>
            <w:tcW w:w="1665" w:type="dxa"/>
            <w:tcBorders>
              <w:top w:val="single" w:sz="4" w:space="0" w:color="auto"/>
              <w:left w:val="single" w:sz="4" w:space="0" w:color="auto"/>
              <w:bottom w:val="single" w:sz="4" w:space="0" w:color="auto"/>
              <w:right w:val="single" w:sz="4" w:space="0" w:color="auto"/>
            </w:tcBorders>
          </w:tcPr>
          <w:p w14:paraId="36494456" w14:textId="77777777" w:rsidR="00F23652" w:rsidRPr="00CA0C61" w:rsidRDefault="005F5C0A" w:rsidP="005F5C0A">
            <w:pPr>
              <w:spacing w:after="120"/>
              <w:jc w:val="center"/>
              <w:rPr>
                <w:sz w:val="22"/>
              </w:rPr>
            </w:pPr>
            <w:r>
              <w:rPr>
                <w:sz w:val="22"/>
              </w:rPr>
              <w:t>N/A</w:t>
            </w:r>
          </w:p>
        </w:tc>
      </w:tr>
      <w:tr w:rsidR="00F23652" w:rsidRPr="00271AE9" w14:paraId="2BD0230F" w14:textId="77777777" w:rsidTr="00A51D8D">
        <w:trPr>
          <w:trHeight w:val="510"/>
        </w:trPr>
        <w:tc>
          <w:tcPr>
            <w:tcW w:w="5416" w:type="dxa"/>
            <w:tcBorders>
              <w:top w:val="single" w:sz="4" w:space="0" w:color="auto"/>
              <w:left w:val="single" w:sz="4" w:space="0" w:color="auto"/>
              <w:bottom w:val="single" w:sz="4" w:space="0" w:color="auto"/>
              <w:right w:val="single" w:sz="4" w:space="0" w:color="auto"/>
            </w:tcBorders>
          </w:tcPr>
          <w:p w14:paraId="35384693" w14:textId="0EFC4FAE" w:rsidR="00F23652" w:rsidRPr="00CA0C61" w:rsidRDefault="00F23652" w:rsidP="00C638DE">
            <w:pPr>
              <w:numPr>
                <w:ilvl w:val="0"/>
                <w:numId w:val="3"/>
              </w:numPr>
              <w:spacing w:after="120"/>
              <w:ind w:left="369"/>
              <w:rPr>
                <w:sz w:val="22"/>
              </w:rPr>
            </w:pPr>
            <w:r w:rsidRPr="00CA0C61">
              <w:rPr>
                <w:sz w:val="22"/>
                <w:szCs w:val="22"/>
              </w:rPr>
              <w:lastRenderedPageBreak/>
              <w:t>Gastos del país para el proyecto (infraestructura, equipo, etc.)</w:t>
            </w:r>
            <w:r w:rsidR="00B84E45">
              <w:rPr>
                <w:sz w:val="22"/>
                <w:szCs w:val="22"/>
              </w:rPr>
              <w:t xml:space="preserve"> RLA0069 EUR</w:t>
            </w:r>
            <w:r w:rsidR="004F7F39">
              <w:rPr>
                <w:sz w:val="22"/>
                <w:szCs w:val="22"/>
              </w:rPr>
              <w:t>1</w:t>
            </w:r>
            <w:r w:rsidR="00B84E45">
              <w:rPr>
                <w:sz w:val="22"/>
                <w:szCs w:val="22"/>
              </w:rPr>
              <w:t>00</w:t>
            </w:r>
            <w:r w:rsidR="00970239">
              <w:rPr>
                <w:sz w:val="22"/>
                <w:szCs w:val="22"/>
              </w:rPr>
              <w:t>;</w:t>
            </w:r>
            <w:r w:rsidR="008B7326">
              <w:rPr>
                <w:sz w:val="22"/>
                <w:szCs w:val="22"/>
              </w:rPr>
              <w:t xml:space="preserve"> RLA5085 EUR5000;</w:t>
            </w:r>
            <w:r w:rsidR="00970239">
              <w:rPr>
                <w:sz w:val="22"/>
                <w:szCs w:val="22"/>
              </w:rPr>
              <w:t xml:space="preserve"> RLA5089 </w:t>
            </w:r>
            <w:r w:rsidR="00970239" w:rsidRPr="005D7D8E">
              <w:rPr>
                <w:sz w:val="22"/>
                <w:szCs w:val="22"/>
              </w:rPr>
              <w:t>EUR13173</w:t>
            </w:r>
            <w:r w:rsidR="00575233" w:rsidRPr="005D7D8E">
              <w:rPr>
                <w:sz w:val="22"/>
                <w:szCs w:val="22"/>
              </w:rPr>
              <w:t>;</w:t>
            </w:r>
            <w:r w:rsidR="00575233">
              <w:rPr>
                <w:sz w:val="22"/>
                <w:szCs w:val="22"/>
              </w:rPr>
              <w:t xml:space="preserve"> RLA6089 EUR</w:t>
            </w:r>
            <w:r w:rsidR="005D7D8E">
              <w:rPr>
                <w:sz w:val="22"/>
                <w:szCs w:val="22"/>
              </w:rPr>
              <w:t>2</w:t>
            </w:r>
            <w:r w:rsidR="00575233">
              <w:rPr>
                <w:sz w:val="22"/>
                <w:szCs w:val="22"/>
              </w:rPr>
              <w:t>33</w:t>
            </w:r>
          </w:p>
        </w:tc>
        <w:tc>
          <w:tcPr>
            <w:tcW w:w="2268" w:type="dxa"/>
            <w:tcBorders>
              <w:top w:val="single" w:sz="4" w:space="0" w:color="auto"/>
              <w:left w:val="single" w:sz="4" w:space="0" w:color="auto"/>
              <w:bottom w:val="single" w:sz="4" w:space="0" w:color="auto"/>
              <w:right w:val="single" w:sz="4" w:space="0" w:color="auto"/>
            </w:tcBorders>
          </w:tcPr>
          <w:p w14:paraId="4AF83A56" w14:textId="77777777" w:rsidR="00F23652" w:rsidRPr="00CA0C61" w:rsidRDefault="00F23652" w:rsidP="00311332">
            <w:pPr>
              <w:spacing w:after="120"/>
              <w:rPr>
                <w:sz w:val="22"/>
              </w:rPr>
            </w:pPr>
            <w:r w:rsidRPr="00CA0C61">
              <w:rPr>
                <w:sz w:val="22"/>
                <w:szCs w:val="22"/>
              </w:rPr>
              <w:t>Máximo EUR 10.000</w:t>
            </w:r>
          </w:p>
        </w:tc>
        <w:tc>
          <w:tcPr>
            <w:tcW w:w="1665" w:type="dxa"/>
            <w:tcBorders>
              <w:top w:val="single" w:sz="4" w:space="0" w:color="auto"/>
              <w:left w:val="single" w:sz="4" w:space="0" w:color="auto"/>
              <w:bottom w:val="single" w:sz="4" w:space="0" w:color="auto"/>
              <w:right w:val="single" w:sz="4" w:space="0" w:color="auto"/>
            </w:tcBorders>
          </w:tcPr>
          <w:p w14:paraId="2FE2D347" w14:textId="1BB0CD43" w:rsidR="00F23652" w:rsidRPr="00CA0C61" w:rsidRDefault="004F7F39" w:rsidP="00960335">
            <w:pPr>
              <w:spacing w:after="120"/>
              <w:jc w:val="center"/>
              <w:rPr>
                <w:sz w:val="22"/>
              </w:rPr>
            </w:pPr>
            <w:r>
              <w:rPr>
                <w:sz w:val="22"/>
              </w:rPr>
              <w:t>1</w:t>
            </w:r>
            <w:r w:rsidR="008B7326">
              <w:rPr>
                <w:sz w:val="22"/>
              </w:rPr>
              <w:t>8</w:t>
            </w:r>
            <w:r w:rsidR="009176D0">
              <w:rPr>
                <w:sz w:val="22"/>
              </w:rPr>
              <w:t>,</w:t>
            </w:r>
            <w:r w:rsidR="005D7D8E">
              <w:rPr>
                <w:sz w:val="22"/>
              </w:rPr>
              <w:t>5</w:t>
            </w:r>
            <w:r w:rsidR="00D55D6A">
              <w:rPr>
                <w:sz w:val="22"/>
              </w:rPr>
              <w:t>0</w:t>
            </w:r>
            <w:r w:rsidR="00575233">
              <w:rPr>
                <w:sz w:val="22"/>
              </w:rPr>
              <w:t>6</w:t>
            </w:r>
            <w:r w:rsidR="009176D0">
              <w:rPr>
                <w:sz w:val="22"/>
              </w:rPr>
              <w:t>.00</w:t>
            </w:r>
          </w:p>
        </w:tc>
      </w:tr>
      <w:tr w:rsidR="00F23652" w:rsidRPr="003D5973" w14:paraId="521FEE81" w14:textId="77777777" w:rsidTr="00A51D8D">
        <w:trPr>
          <w:trHeight w:val="281"/>
        </w:trPr>
        <w:tc>
          <w:tcPr>
            <w:tcW w:w="7684" w:type="dxa"/>
            <w:gridSpan w:val="2"/>
            <w:tcBorders>
              <w:top w:val="single" w:sz="4" w:space="0" w:color="auto"/>
              <w:left w:val="single" w:sz="4" w:space="0" w:color="auto"/>
              <w:bottom w:val="single" w:sz="4" w:space="0" w:color="auto"/>
              <w:right w:val="single" w:sz="4" w:space="0" w:color="auto"/>
            </w:tcBorders>
            <w:hideMark/>
          </w:tcPr>
          <w:p w14:paraId="6ADDCF3D" w14:textId="77777777" w:rsidR="00F23652" w:rsidRPr="00B84E45" w:rsidRDefault="00F23652" w:rsidP="00311332">
            <w:pPr>
              <w:tabs>
                <w:tab w:val="left" w:pos="0"/>
              </w:tabs>
              <w:spacing w:after="120"/>
              <w:ind w:left="72"/>
              <w:jc w:val="right"/>
              <w:rPr>
                <w:b/>
                <w:sz w:val="22"/>
                <w:highlight w:val="green"/>
              </w:rPr>
            </w:pPr>
            <w:r w:rsidRPr="00B84E45">
              <w:rPr>
                <w:b/>
                <w:sz w:val="22"/>
                <w:szCs w:val="22"/>
              </w:rPr>
              <w:t>TOTAL</w:t>
            </w:r>
          </w:p>
        </w:tc>
        <w:tc>
          <w:tcPr>
            <w:tcW w:w="1665" w:type="dxa"/>
            <w:tcBorders>
              <w:top w:val="single" w:sz="4" w:space="0" w:color="auto"/>
              <w:left w:val="single" w:sz="4" w:space="0" w:color="auto"/>
              <w:bottom w:val="single" w:sz="4" w:space="0" w:color="auto"/>
              <w:right w:val="single" w:sz="4" w:space="0" w:color="auto"/>
            </w:tcBorders>
          </w:tcPr>
          <w:p w14:paraId="5A643A5D" w14:textId="775A7D9D" w:rsidR="00F23652" w:rsidRPr="00B84E45" w:rsidRDefault="005D7D8E" w:rsidP="00311332">
            <w:pPr>
              <w:tabs>
                <w:tab w:val="left" w:pos="0"/>
              </w:tabs>
              <w:spacing w:after="120"/>
              <w:ind w:left="72"/>
              <w:jc w:val="center"/>
              <w:rPr>
                <w:b/>
                <w:sz w:val="22"/>
                <w:highlight w:val="green"/>
              </w:rPr>
            </w:pPr>
            <w:r>
              <w:rPr>
                <w:b/>
                <w:sz w:val="22"/>
              </w:rPr>
              <w:t>53</w:t>
            </w:r>
            <w:r w:rsidR="00D741E1" w:rsidRPr="00D741E1">
              <w:rPr>
                <w:b/>
                <w:sz w:val="22"/>
              </w:rPr>
              <w:t>,</w:t>
            </w:r>
            <w:r>
              <w:rPr>
                <w:b/>
                <w:sz w:val="22"/>
              </w:rPr>
              <w:t>534</w:t>
            </w:r>
            <w:r w:rsidR="00D741E1" w:rsidRPr="00D741E1">
              <w:rPr>
                <w:b/>
                <w:sz w:val="22"/>
              </w:rPr>
              <w:t>.00</w:t>
            </w:r>
          </w:p>
        </w:tc>
      </w:tr>
    </w:tbl>
    <w:p w14:paraId="2E0DBA35" w14:textId="77777777" w:rsidR="00C876B0" w:rsidRPr="00C01141" w:rsidRDefault="00C876B0" w:rsidP="00750FA6">
      <w:pPr>
        <w:jc w:val="both"/>
        <w:rPr>
          <w:rFonts w:eastAsia="Calibri"/>
          <w:sz w:val="22"/>
          <w:szCs w:val="22"/>
          <w:highlight w:val="yellow"/>
          <w:lang w:val="es-HN" w:eastAsia="en-US"/>
        </w:rPr>
      </w:pPr>
    </w:p>
    <w:sectPr w:rsidR="00C876B0" w:rsidRPr="00C01141" w:rsidSect="004C34A3">
      <w:headerReference w:type="default" r:id="rId9"/>
      <w:footerReference w:type="default" r:id="rId1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A678A" w14:textId="77777777" w:rsidR="00246368" w:rsidRDefault="00246368" w:rsidP="004C34A3">
      <w:r>
        <w:separator/>
      </w:r>
    </w:p>
  </w:endnote>
  <w:endnote w:type="continuationSeparator" w:id="0">
    <w:p w14:paraId="680E3FF8" w14:textId="77777777" w:rsidR="00246368" w:rsidRDefault="00246368" w:rsidP="004C3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953"/>
      <w:gridCol w:w="1843"/>
    </w:tblGrid>
    <w:tr w:rsidR="00C613A4" w14:paraId="7ACFE47E" w14:textId="77777777" w:rsidTr="004C34A3">
      <w:tc>
        <w:tcPr>
          <w:tcW w:w="2694" w:type="dxa"/>
        </w:tcPr>
        <w:p w14:paraId="6F577303" w14:textId="77777777" w:rsidR="00C613A4" w:rsidRPr="00104BE4" w:rsidRDefault="00C613A4" w:rsidP="00333B30">
          <w:pPr>
            <w:rPr>
              <w:rFonts w:ascii="Calibri" w:hAnsi="Calibri"/>
              <w:color w:val="808080" w:themeColor="background1" w:themeShade="80"/>
              <w:sz w:val="18"/>
              <w:szCs w:val="18"/>
            </w:rPr>
          </w:pPr>
          <w:r w:rsidRPr="00104BE4">
            <w:rPr>
              <w:rFonts w:ascii="Calibri" w:hAnsi="Calibri"/>
              <w:color w:val="808080" w:themeColor="background1" w:themeShade="80"/>
              <w:sz w:val="18"/>
              <w:szCs w:val="18"/>
            </w:rPr>
            <w:t>Revisión agosto 2015</w:t>
          </w:r>
        </w:p>
      </w:tc>
      <w:tc>
        <w:tcPr>
          <w:tcW w:w="5953" w:type="dxa"/>
        </w:tcPr>
        <w:p w14:paraId="08E421B8" w14:textId="77777777" w:rsidR="00C613A4" w:rsidRPr="00333B30" w:rsidRDefault="00C613A4" w:rsidP="002056D5">
          <w:pPr>
            <w:jc w:val="center"/>
            <w:rPr>
              <w:rFonts w:ascii="Calibri" w:hAnsi="Calibri"/>
              <w:color w:val="808080" w:themeColor="background1" w:themeShade="80"/>
              <w:sz w:val="18"/>
              <w:szCs w:val="18"/>
              <w:lang w:val="es-ES_tradnl"/>
            </w:rPr>
          </w:pPr>
          <w:r>
            <w:rPr>
              <w:rFonts w:ascii="Calibri" w:hAnsi="Calibri"/>
              <w:color w:val="808080" w:themeColor="background1" w:themeShade="80"/>
              <w:sz w:val="18"/>
              <w:szCs w:val="18"/>
              <w:lang w:val="es-ES_tradnl"/>
            </w:rPr>
            <w:t>INFORMES ANUALES ARCAL / TABLA DE INDICADORES FINANCIEROS</w:t>
          </w:r>
        </w:p>
      </w:tc>
      <w:tc>
        <w:tcPr>
          <w:tcW w:w="1843" w:type="dxa"/>
        </w:tcPr>
        <w:p w14:paraId="32EE4B6A" w14:textId="7AE1A838" w:rsidR="00C613A4" w:rsidRPr="00333B30" w:rsidRDefault="00C613A4" w:rsidP="00311332">
          <w:pPr>
            <w:jc w:val="right"/>
            <w:rPr>
              <w:rFonts w:ascii="Calibri" w:hAnsi="Calibri"/>
              <w:color w:val="808080" w:themeColor="background1" w:themeShade="80"/>
              <w:sz w:val="18"/>
              <w:szCs w:val="18"/>
              <w:lang w:val="es-ES_tradnl"/>
            </w:rPr>
          </w:pPr>
          <w:r w:rsidRPr="00333B30">
            <w:rPr>
              <w:rFonts w:ascii="Calibri" w:hAnsi="Calibri"/>
              <w:color w:val="808080" w:themeColor="background1" w:themeShade="80"/>
              <w:sz w:val="18"/>
              <w:szCs w:val="18"/>
              <w:lang w:val="es-ES_tradnl"/>
            </w:rPr>
            <w:t xml:space="preserve">Página </w:t>
          </w:r>
          <w:r w:rsidRPr="00333B30">
            <w:rPr>
              <w:rFonts w:ascii="Calibri" w:hAnsi="Calibri"/>
              <w:color w:val="808080" w:themeColor="background1" w:themeShade="80"/>
              <w:sz w:val="18"/>
              <w:szCs w:val="18"/>
              <w:lang w:val="es-ES_tradnl"/>
            </w:rPr>
            <w:fldChar w:fldCharType="begin"/>
          </w:r>
          <w:r w:rsidRPr="00333B30">
            <w:rPr>
              <w:rFonts w:ascii="Calibri" w:hAnsi="Calibri"/>
              <w:color w:val="808080" w:themeColor="background1" w:themeShade="80"/>
              <w:sz w:val="18"/>
              <w:szCs w:val="18"/>
              <w:lang w:val="es-ES_tradnl"/>
            </w:rPr>
            <w:instrText xml:space="preserve"> PAGE </w:instrText>
          </w:r>
          <w:r w:rsidRPr="00333B30">
            <w:rPr>
              <w:rFonts w:ascii="Calibri" w:hAnsi="Calibri"/>
              <w:color w:val="808080" w:themeColor="background1" w:themeShade="80"/>
              <w:sz w:val="18"/>
              <w:szCs w:val="18"/>
              <w:lang w:val="es-ES_tradnl"/>
            </w:rPr>
            <w:fldChar w:fldCharType="separate"/>
          </w:r>
          <w:r w:rsidR="00F600A2">
            <w:rPr>
              <w:rFonts w:ascii="Calibri" w:hAnsi="Calibri"/>
              <w:noProof/>
              <w:color w:val="808080" w:themeColor="background1" w:themeShade="80"/>
              <w:sz w:val="18"/>
              <w:szCs w:val="18"/>
              <w:lang w:val="es-ES_tradnl"/>
            </w:rPr>
            <w:t>3</w:t>
          </w:r>
          <w:r w:rsidRPr="00333B30">
            <w:rPr>
              <w:rFonts w:ascii="Calibri" w:hAnsi="Calibri"/>
              <w:color w:val="808080" w:themeColor="background1" w:themeShade="80"/>
              <w:sz w:val="18"/>
              <w:szCs w:val="18"/>
              <w:lang w:val="es-ES_tradnl"/>
            </w:rPr>
            <w:fldChar w:fldCharType="end"/>
          </w:r>
          <w:r w:rsidRPr="00333B30">
            <w:rPr>
              <w:rFonts w:ascii="Calibri" w:hAnsi="Calibri"/>
              <w:color w:val="808080" w:themeColor="background1" w:themeShade="80"/>
              <w:sz w:val="18"/>
              <w:szCs w:val="18"/>
              <w:lang w:val="es-ES_tradnl"/>
            </w:rPr>
            <w:t xml:space="preserve"> de </w:t>
          </w:r>
          <w:r w:rsidRPr="00333B30">
            <w:rPr>
              <w:rFonts w:ascii="Calibri" w:hAnsi="Calibri"/>
              <w:color w:val="808080" w:themeColor="background1" w:themeShade="80"/>
              <w:sz w:val="18"/>
              <w:szCs w:val="18"/>
              <w:lang w:val="es-ES_tradnl"/>
            </w:rPr>
            <w:fldChar w:fldCharType="begin"/>
          </w:r>
          <w:r w:rsidRPr="00333B30">
            <w:rPr>
              <w:rFonts w:ascii="Calibri" w:hAnsi="Calibri"/>
              <w:color w:val="808080" w:themeColor="background1" w:themeShade="80"/>
              <w:sz w:val="18"/>
              <w:szCs w:val="18"/>
              <w:lang w:val="es-ES_tradnl"/>
            </w:rPr>
            <w:instrText xml:space="preserve"> NUMPAGES </w:instrText>
          </w:r>
          <w:r w:rsidRPr="00333B30">
            <w:rPr>
              <w:rFonts w:ascii="Calibri" w:hAnsi="Calibri"/>
              <w:color w:val="808080" w:themeColor="background1" w:themeShade="80"/>
              <w:sz w:val="18"/>
              <w:szCs w:val="18"/>
              <w:lang w:val="es-ES_tradnl"/>
            </w:rPr>
            <w:fldChar w:fldCharType="separate"/>
          </w:r>
          <w:r w:rsidR="00F600A2">
            <w:rPr>
              <w:rFonts w:ascii="Calibri" w:hAnsi="Calibri"/>
              <w:noProof/>
              <w:color w:val="808080" w:themeColor="background1" w:themeShade="80"/>
              <w:sz w:val="18"/>
              <w:szCs w:val="18"/>
              <w:lang w:val="es-ES_tradnl"/>
            </w:rPr>
            <w:t>30</w:t>
          </w:r>
          <w:r w:rsidRPr="00333B30">
            <w:rPr>
              <w:rFonts w:ascii="Calibri" w:hAnsi="Calibri"/>
              <w:color w:val="808080" w:themeColor="background1" w:themeShade="80"/>
              <w:sz w:val="18"/>
              <w:szCs w:val="18"/>
              <w:lang w:val="es-ES_tradnl"/>
            </w:rPr>
            <w:fldChar w:fldCharType="end"/>
          </w:r>
        </w:p>
      </w:tc>
    </w:tr>
  </w:tbl>
  <w:p w14:paraId="147D9E74" w14:textId="77777777" w:rsidR="00C613A4" w:rsidRDefault="00C613A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916E5" w14:textId="77777777" w:rsidR="00246368" w:rsidRDefault="00246368" w:rsidP="004C34A3">
      <w:r>
        <w:separator/>
      </w:r>
    </w:p>
  </w:footnote>
  <w:footnote w:type="continuationSeparator" w:id="0">
    <w:p w14:paraId="5681AA5A" w14:textId="77777777" w:rsidR="00246368" w:rsidRDefault="00246368" w:rsidP="004C34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18" w:type="dxa"/>
      <w:tblInd w:w="-601" w:type="dxa"/>
      <w:tblLayout w:type="fixed"/>
      <w:tblLook w:val="01E0" w:firstRow="1" w:lastRow="1" w:firstColumn="1" w:lastColumn="1" w:noHBand="0" w:noVBand="0"/>
    </w:tblPr>
    <w:tblGrid>
      <w:gridCol w:w="1837"/>
      <w:gridCol w:w="6784"/>
      <w:gridCol w:w="1697"/>
    </w:tblGrid>
    <w:tr w:rsidR="00C613A4" w:rsidRPr="002E78EC" w14:paraId="490F4A4D" w14:textId="77777777" w:rsidTr="004C34A3">
      <w:trPr>
        <w:trHeight w:val="389"/>
      </w:trPr>
      <w:tc>
        <w:tcPr>
          <w:tcW w:w="1837" w:type="dxa"/>
        </w:tcPr>
        <w:p w14:paraId="7255EA53" w14:textId="77777777" w:rsidR="00C613A4" w:rsidRPr="002E78EC" w:rsidRDefault="00C613A4" w:rsidP="00311332">
          <w:pPr>
            <w:pStyle w:val="Encabezado"/>
          </w:pPr>
          <w:r>
            <w:rPr>
              <w:noProof/>
              <w:lang w:val="es-MX" w:eastAsia="es-MX"/>
            </w:rPr>
            <w:drawing>
              <wp:inline distT="0" distB="0" distL="0" distR="0" wp14:anchorId="0A8723B5" wp14:editId="7D719C22">
                <wp:extent cx="713177" cy="657225"/>
                <wp:effectExtent l="0" t="0" r="0"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724" cy="656808"/>
                        </a:xfrm>
                        <a:prstGeom prst="rect">
                          <a:avLst/>
                        </a:prstGeom>
                        <a:noFill/>
                        <a:ln>
                          <a:noFill/>
                        </a:ln>
                      </pic:spPr>
                    </pic:pic>
                  </a:graphicData>
                </a:graphic>
              </wp:inline>
            </w:drawing>
          </w:r>
        </w:p>
      </w:tc>
      <w:tc>
        <w:tcPr>
          <w:tcW w:w="6784" w:type="dxa"/>
        </w:tcPr>
        <w:p w14:paraId="650B78A6" w14:textId="77777777" w:rsidR="00C613A4" w:rsidRPr="00333B30" w:rsidRDefault="00C613A4" w:rsidP="00311332">
          <w:pPr>
            <w:pStyle w:val="Encabezado"/>
            <w:jc w:val="center"/>
            <w:rPr>
              <w:rFonts w:ascii="Calibri" w:hAnsi="Calibri"/>
              <w:b/>
              <w:color w:val="808080" w:themeColor="background1" w:themeShade="80"/>
              <w:lang w:val="es-ES_tradnl"/>
            </w:rPr>
          </w:pPr>
          <w:r w:rsidRPr="00333B30">
            <w:rPr>
              <w:rFonts w:ascii="Calibri" w:hAnsi="Calibri"/>
              <w:b/>
              <w:color w:val="808080" w:themeColor="background1" w:themeShade="80"/>
              <w:sz w:val="22"/>
              <w:szCs w:val="22"/>
              <w:lang w:val="es-ES_tradnl"/>
            </w:rPr>
            <w:t>ARCAL</w:t>
          </w:r>
        </w:p>
        <w:p w14:paraId="042053F2" w14:textId="77777777" w:rsidR="00C613A4" w:rsidRPr="004C34A3" w:rsidRDefault="00C613A4" w:rsidP="00311332">
          <w:pPr>
            <w:pStyle w:val="Textoindependiente"/>
            <w:jc w:val="center"/>
            <w:rPr>
              <w:rFonts w:ascii="Calibri" w:hAnsi="Calibri"/>
              <w:sz w:val="16"/>
              <w:szCs w:val="16"/>
              <w:lang w:val="es-ES_tradnl"/>
            </w:rPr>
          </w:pPr>
          <w:r w:rsidRPr="00333B30">
            <w:rPr>
              <w:rFonts w:ascii="Calibri" w:hAnsi="Calibri"/>
              <w:b/>
              <w:color w:val="808080" w:themeColor="background1" w:themeShade="80"/>
              <w:sz w:val="16"/>
              <w:szCs w:val="16"/>
              <w:lang w:val="es-ES_tradnl"/>
            </w:rPr>
            <w:t>ACUERDO REGIONAL DE COOPERACIÓN PARA LA PROMOCIÓN DE LA CIENCIA Y LA TECNOLOGÍA NUCLEARES EN AMERICA LATINA Y EL CARIBE</w:t>
          </w:r>
        </w:p>
      </w:tc>
      <w:tc>
        <w:tcPr>
          <w:tcW w:w="1697" w:type="dxa"/>
        </w:tcPr>
        <w:p w14:paraId="67412402" w14:textId="77777777" w:rsidR="00C613A4" w:rsidRPr="002E78EC" w:rsidRDefault="00C613A4" w:rsidP="00311332">
          <w:pPr>
            <w:pStyle w:val="Encabezado"/>
            <w:rPr>
              <w:lang w:val="es-ES_tradnl"/>
            </w:rPr>
          </w:pPr>
        </w:p>
      </w:tc>
    </w:tr>
  </w:tbl>
  <w:p w14:paraId="6AA24330" w14:textId="77777777" w:rsidR="00C613A4" w:rsidRPr="004C34A3" w:rsidRDefault="00C613A4">
    <w:pPr>
      <w:pStyle w:val="Encabezado"/>
      <w:rPr>
        <w:lang w:val="es-ES_tradn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4374"/>
    <w:multiLevelType w:val="multilevel"/>
    <w:tmpl w:val="D778981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D9B358B"/>
    <w:multiLevelType w:val="multilevel"/>
    <w:tmpl w:val="B5D4123E"/>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9A634D0"/>
    <w:multiLevelType w:val="multilevel"/>
    <w:tmpl w:val="B096FE0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261F3CC5"/>
    <w:multiLevelType w:val="hybridMultilevel"/>
    <w:tmpl w:val="4E68665A"/>
    <w:lvl w:ilvl="0" w:tplc="0C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15:restartNumberingAfterBreak="0">
    <w:nsid w:val="28B55534"/>
    <w:multiLevelType w:val="hybridMultilevel"/>
    <w:tmpl w:val="0640159A"/>
    <w:lvl w:ilvl="0" w:tplc="100A0001">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5" w15:restartNumberingAfterBreak="0">
    <w:nsid w:val="29554A5C"/>
    <w:multiLevelType w:val="hybridMultilevel"/>
    <w:tmpl w:val="ED161614"/>
    <w:lvl w:ilvl="0" w:tplc="FFFFFFFF">
      <w:start w:val="1"/>
      <w:numFmt w:val="decimal"/>
      <w:lvlText w:val="%1."/>
      <w:lvlJc w:val="left"/>
      <w:pPr>
        <w:tabs>
          <w:tab w:val="num" w:pos="900"/>
        </w:tabs>
        <w:ind w:left="900" w:hanging="360"/>
      </w:pPr>
      <w:rPr>
        <w:rFonts w:cs="Times New Roman"/>
      </w:rPr>
    </w:lvl>
    <w:lvl w:ilvl="1" w:tplc="FFFFFFFF">
      <w:start w:val="1"/>
      <w:numFmt w:val="lowerLetter"/>
      <w:lvlText w:val="%2."/>
      <w:lvlJc w:val="left"/>
      <w:pPr>
        <w:tabs>
          <w:tab w:val="num" w:pos="1620"/>
        </w:tabs>
        <w:ind w:left="1620" w:hanging="360"/>
      </w:pPr>
      <w:rPr>
        <w:rFonts w:cs="Times New Roman"/>
      </w:rPr>
    </w:lvl>
    <w:lvl w:ilvl="2" w:tplc="FFFFFFFF">
      <w:start w:val="1"/>
      <w:numFmt w:val="lowerRoman"/>
      <w:lvlText w:val="%3."/>
      <w:lvlJc w:val="right"/>
      <w:pPr>
        <w:tabs>
          <w:tab w:val="num" w:pos="2340"/>
        </w:tabs>
        <w:ind w:left="2340" w:hanging="180"/>
      </w:pPr>
      <w:rPr>
        <w:rFonts w:cs="Times New Roman"/>
      </w:rPr>
    </w:lvl>
    <w:lvl w:ilvl="3" w:tplc="FFFFFFFF">
      <w:start w:val="1"/>
      <w:numFmt w:val="decimal"/>
      <w:lvlText w:val="%4."/>
      <w:lvlJc w:val="left"/>
      <w:pPr>
        <w:tabs>
          <w:tab w:val="num" w:pos="3060"/>
        </w:tabs>
        <w:ind w:left="3060" w:hanging="360"/>
      </w:pPr>
      <w:rPr>
        <w:rFonts w:cs="Times New Roman"/>
      </w:rPr>
    </w:lvl>
    <w:lvl w:ilvl="4" w:tplc="FFFFFFFF">
      <w:start w:val="1"/>
      <w:numFmt w:val="lowerLetter"/>
      <w:lvlText w:val="%5."/>
      <w:lvlJc w:val="left"/>
      <w:pPr>
        <w:tabs>
          <w:tab w:val="num" w:pos="3780"/>
        </w:tabs>
        <w:ind w:left="3780" w:hanging="360"/>
      </w:pPr>
      <w:rPr>
        <w:rFonts w:cs="Times New Roman"/>
      </w:rPr>
    </w:lvl>
    <w:lvl w:ilvl="5" w:tplc="FFFFFFFF">
      <w:start w:val="1"/>
      <w:numFmt w:val="lowerRoman"/>
      <w:lvlText w:val="%6."/>
      <w:lvlJc w:val="right"/>
      <w:pPr>
        <w:tabs>
          <w:tab w:val="num" w:pos="4500"/>
        </w:tabs>
        <w:ind w:left="4500" w:hanging="180"/>
      </w:pPr>
      <w:rPr>
        <w:rFonts w:cs="Times New Roman"/>
      </w:rPr>
    </w:lvl>
    <w:lvl w:ilvl="6" w:tplc="FFFFFFFF">
      <w:start w:val="1"/>
      <w:numFmt w:val="decimal"/>
      <w:lvlText w:val="%7."/>
      <w:lvlJc w:val="left"/>
      <w:pPr>
        <w:tabs>
          <w:tab w:val="num" w:pos="5220"/>
        </w:tabs>
        <w:ind w:left="5220" w:hanging="360"/>
      </w:pPr>
      <w:rPr>
        <w:rFonts w:cs="Times New Roman"/>
      </w:rPr>
    </w:lvl>
    <w:lvl w:ilvl="7" w:tplc="FFFFFFFF">
      <w:start w:val="1"/>
      <w:numFmt w:val="lowerLetter"/>
      <w:lvlText w:val="%8."/>
      <w:lvlJc w:val="left"/>
      <w:pPr>
        <w:tabs>
          <w:tab w:val="num" w:pos="5940"/>
        </w:tabs>
        <w:ind w:left="5940" w:hanging="360"/>
      </w:pPr>
      <w:rPr>
        <w:rFonts w:cs="Times New Roman"/>
      </w:rPr>
    </w:lvl>
    <w:lvl w:ilvl="8" w:tplc="FFFFFFFF">
      <w:start w:val="1"/>
      <w:numFmt w:val="lowerRoman"/>
      <w:lvlText w:val="%9."/>
      <w:lvlJc w:val="right"/>
      <w:pPr>
        <w:tabs>
          <w:tab w:val="num" w:pos="6660"/>
        </w:tabs>
        <w:ind w:left="6660" w:hanging="180"/>
      </w:pPr>
      <w:rPr>
        <w:rFonts w:cs="Times New Roman"/>
      </w:rPr>
    </w:lvl>
  </w:abstractNum>
  <w:abstractNum w:abstractNumId="6" w15:restartNumberingAfterBreak="0">
    <w:nsid w:val="2AB34420"/>
    <w:multiLevelType w:val="hybridMultilevel"/>
    <w:tmpl w:val="8C340B1C"/>
    <w:lvl w:ilvl="0" w:tplc="100A0001">
      <w:start w:val="1"/>
      <w:numFmt w:val="bullet"/>
      <w:lvlText w:val=""/>
      <w:lvlJc w:val="left"/>
      <w:pPr>
        <w:ind w:left="1080" w:hanging="360"/>
      </w:pPr>
      <w:rPr>
        <w:rFonts w:ascii="Symbol" w:hAnsi="Symbol" w:hint="default"/>
      </w:rPr>
    </w:lvl>
    <w:lvl w:ilvl="1" w:tplc="100A0003" w:tentative="1">
      <w:start w:val="1"/>
      <w:numFmt w:val="bullet"/>
      <w:lvlText w:val="o"/>
      <w:lvlJc w:val="left"/>
      <w:pPr>
        <w:ind w:left="1800" w:hanging="360"/>
      </w:pPr>
      <w:rPr>
        <w:rFonts w:ascii="Courier New" w:hAnsi="Courier New" w:cs="Courier New" w:hint="default"/>
      </w:rPr>
    </w:lvl>
    <w:lvl w:ilvl="2" w:tplc="100A0005" w:tentative="1">
      <w:start w:val="1"/>
      <w:numFmt w:val="bullet"/>
      <w:lvlText w:val=""/>
      <w:lvlJc w:val="left"/>
      <w:pPr>
        <w:ind w:left="2520" w:hanging="360"/>
      </w:pPr>
      <w:rPr>
        <w:rFonts w:ascii="Wingdings" w:hAnsi="Wingdings" w:hint="default"/>
      </w:rPr>
    </w:lvl>
    <w:lvl w:ilvl="3" w:tplc="100A0001" w:tentative="1">
      <w:start w:val="1"/>
      <w:numFmt w:val="bullet"/>
      <w:lvlText w:val=""/>
      <w:lvlJc w:val="left"/>
      <w:pPr>
        <w:ind w:left="3240" w:hanging="360"/>
      </w:pPr>
      <w:rPr>
        <w:rFonts w:ascii="Symbol" w:hAnsi="Symbol" w:hint="default"/>
      </w:rPr>
    </w:lvl>
    <w:lvl w:ilvl="4" w:tplc="100A0003" w:tentative="1">
      <w:start w:val="1"/>
      <w:numFmt w:val="bullet"/>
      <w:lvlText w:val="o"/>
      <w:lvlJc w:val="left"/>
      <w:pPr>
        <w:ind w:left="3960" w:hanging="360"/>
      </w:pPr>
      <w:rPr>
        <w:rFonts w:ascii="Courier New" w:hAnsi="Courier New" w:cs="Courier New" w:hint="default"/>
      </w:rPr>
    </w:lvl>
    <w:lvl w:ilvl="5" w:tplc="100A0005" w:tentative="1">
      <w:start w:val="1"/>
      <w:numFmt w:val="bullet"/>
      <w:lvlText w:val=""/>
      <w:lvlJc w:val="left"/>
      <w:pPr>
        <w:ind w:left="4680" w:hanging="360"/>
      </w:pPr>
      <w:rPr>
        <w:rFonts w:ascii="Wingdings" w:hAnsi="Wingdings" w:hint="default"/>
      </w:rPr>
    </w:lvl>
    <w:lvl w:ilvl="6" w:tplc="100A0001" w:tentative="1">
      <w:start w:val="1"/>
      <w:numFmt w:val="bullet"/>
      <w:lvlText w:val=""/>
      <w:lvlJc w:val="left"/>
      <w:pPr>
        <w:ind w:left="5400" w:hanging="360"/>
      </w:pPr>
      <w:rPr>
        <w:rFonts w:ascii="Symbol" w:hAnsi="Symbol" w:hint="default"/>
      </w:rPr>
    </w:lvl>
    <w:lvl w:ilvl="7" w:tplc="100A0003" w:tentative="1">
      <w:start w:val="1"/>
      <w:numFmt w:val="bullet"/>
      <w:lvlText w:val="o"/>
      <w:lvlJc w:val="left"/>
      <w:pPr>
        <w:ind w:left="6120" w:hanging="360"/>
      </w:pPr>
      <w:rPr>
        <w:rFonts w:ascii="Courier New" w:hAnsi="Courier New" w:cs="Courier New" w:hint="default"/>
      </w:rPr>
    </w:lvl>
    <w:lvl w:ilvl="8" w:tplc="100A0005" w:tentative="1">
      <w:start w:val="1"/>
      <w:numFmt w:val="bullet"/>
      <w:lvlText w:val=""/>
      <w:lvlJc w:val="left"/>
      <w:pPr>
        <w:ind w:left="6840" w:hanging="360"/>
      </w:pPr>
      <w:rPr>
        <w:rFonts w:ascii="Wingdings" w:hAnsi="Wingdings" w:hint="default"/>
      </w:rPr>
    </w:lvl>
  </w:abstractNum>
  <w:abstractNum w:abstractNumId="7" w15:restartNumberingAfterBreak="0">
    <w:nsid w:val="2B6743D3"/>
    <w:multiLevelType w:val="hybridMultilevel"/>
    <w:tmpl w:val="763EB7EA"/>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8" w15:restartNumberingAfterBreak="0">
    <w:nsid w:val="2B7F6DB9"/>
    <w:multiLevelType w:val="hybridMultilevel"/>
    <w:tmpl w:val="3090585E"/>
    <w:lvl w:ilvl="0" w:tplc="961652B4">
      <w:start w:val="1"/>
      <w:numFmt w:val="decimal"/>
      <w:lvlText w:val="%1."/>
      <w:lvlJc w:val="left"/>
      <w:pPr>
        <w:tabs>
          <w:tab w:val="num" w:pos="900"/>
        </w:tabs>
        <w:ind w:left="900" w:hanging="360"/>
      </w:pPr>
      <w:rPr>
        <w:rFonts w:cs="Times New Roman"/>
      </w:rPr>
    </w:lvl>
    <w:lvl w:ilvl="1" w:tplc="D8E0BA42">
      <w:start w:val="2"/>
      <w:numFmt w:val="lowerLetter"/>
      <w:lvlText w:val="%2)"/>
      <w:lvlJc w:val="left"/>
      <w:pPr>
        <w:tabs>
          <w:tab w:val="num" w:pos="1077"/>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9" w15:restartNumberingAfterBreak="0">
    <w:nsid w:val="2ED27D5F"/>
    <w:multiLevelType w:val="hybridMultilevel"/>
    <w:tmpl w:val="A41A006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33882542"/>
    <w:multiLevelType w:val="multilevel"/>
    <w:tmpl w:val="00C4CC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D3A2731"/>
    <w:multiLevelType w:val="multilevel"/>
    <w:tmpl w:val="9E3E56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52B5432"/>
    <w:multiLevelType w:val="hybridMultilevel"/>
    <w:tmpl w:val="9782CBB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8B50527"/>
    <w:multiLevelType w:val="multilevel"/>
    <w:tmpl w:val="A9F47C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9E112D4"/>
    <w:multiLevelType w:val="multilevel"/>
    <w:tmpl w:val="0CD6AE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CC1561F"/>
    <w:multiLevelType w:val="multilevel"/>
    <w:tmpl w:val="EC4EECBC"/>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0"/>
        </w:tabs>
        <w:ind w:left="1260" w:hanging="360"/>
      </w:pPr>
      <w:rPr>
        <w:rFonts w:cs="Times New Roman"/>
      </w:rPr>
    </w:lvl>
    <w:lvl w:ilvl="4">
      <w:start w:val="1"/>
      <w:numFmt w:val="lowerLetter"/>
      <w:lvlText w:val="%5."/>
      <w:lvlJc w:val="left"/>
      <w:pPr>
        <w:tabs>
          <w:tab w:val="num" w:pos="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abstractNum w:abstractNumId="16" w15:restartNumberingAfterBreak="0">
    <w:nsid w:val="4FA70F66"/>
    <w:multiLevelType w:val="multilevel"/>
    <w:tmpl w:val="E8FA55E8"/>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7" w15:restartNumberingAfterBreak="0">
    <w:nsid w:val="511C69A0"/>
    <w:multiLevelType w:val="hybridMultilevel"/>
    <w:tmpl w:val="4E68665A"/>
    <w:lvl w:ilvl="0" w:tplc="0C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8" w15:restartNumberingAfterBreak="0">
    <w:nsid w:val="53C74EBC"/>
    <w:multiLevelType w:val="hybridMultilevel"/>
    <w:tmpl w:val="9DD44D5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9" w15:restartNumberingAfterBreak="0">
    <w:nsid w:val="5C6E24B0"/>
    <w:multiLevelType w:val="hybridMultilevel"/>
    <w:tmpl w:val="54800B9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DE4CBB"/>
    <w:multiLevelType w:val="hybridMultilevel"/>
    <w:tmpl w:val="E98A109A"/>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1" w15:restartNumberingAfterBreak="0">
    <w:nsid w:val="66F769F7"/>
    <w:multiLevelType w:val="hybridMultilevel"/>
    <w:tmpl w:val="F6E2C62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2" w15:restartNumberingAfterBreak="0">
    <w:nsid w:val="68135D74"/>
    <w:multiLevelType w:val="hybridMultilevel"/>
    <w:tmpl w:val="0AA24FD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3" w15:restartNumberingAfterBreak="0">
    <w:nsid w:val="68956660"/>
    <w:multiLevelType w:val="multilevel"/>
    <w:tmpl w:val="87E877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6A033D2E"/>
    <w:multiLevelType w:val="multilevel"/>
    <w:tmpl w:val="9A06484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6A3377FB"/>
    <w:multiLevelType w:val="multilevel"/>
    <w:tmpl w:val="7444F33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6CDB4C8E"/>
    <w:multiLevelType w:val="hybridMultilevel"/>
    <w:tmpl w:val="55E4691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7" w15:restartNumberingAfterBreak="0">
    <w:nsid w:val="72155A2A"/>
    <w:multiLevelType w:val="multilevel"/>
    <w:tmpl w:val="8E68C5EE"/>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8" w15:restartNumberingAfterBreak="0">
    <w:nsid w:val="747923DF"/>
    <w:multiLevelType w:val="multilevel"/>
    <w:tmpl w:val="B03A30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4AE03E0"/>
    <w:multiLevelType w:val="hybridMultilevel"/>
    <w:tmpl w:val="3482CAFA"/>
    <w:lvl w:ilvl="0" w:tplc="66461D9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4F2AC2"/>
    <w:multiLevelType w:val="multilevel"/>
    <w:tmpl w:val="31388980"/>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1" w15:restartNumberingAfterBreak="0">
    <w:nsid w:val="780E0D9F"/>
    <w:multiLevelType w:val="multilevel"/>
    <w:tmpl w:val="A0FC92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796E4769"/>
    <w:multiLevelType w:val="multilevel"/>
    <w:tmpl w:val="B7FCD6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A141AA9"/>
    <w:multiLevelType w:val="multilevel"/>
    <w:tmpl w:val="15549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9"/>
  </w:num>
  <w:num w:numId="5">
    <w:abstractNumId w:val="29"/>
  </w:num>
  <w:num w:numId="6">
    <w:abstractNumId w:val="9"/>
  </w:num>
  <w:num w:numId="7">
    <w:abstractNumId w:val="18"/>
  </w:num>
  <w:num w:numId="8">
    <w:abstractNumId w:val="7"/>
  </w:num>
  <w:num w:numId="9">
    <w:abstractNumId w:val="20"/>
  </w:num>
  <w:num w:numId="10">
    <w:abstractNumId w:val="17"/>
  </w:num>
  <w:num w:numId="11">
    <w:abstractNumId w:val="6"/>
  </w:num>
  <w:num w:numId="12">
    <w:abstractNumId w:val="26"/>
  </w:num>
  <w:num w:numId="13">
    <w:abstractNumId w:val="21"/>
  </w:num>
  <w:num w:numId="14">
    <w:abstractNumId w:val="12"/>
  </w:num>
  <w:num w:numId="15">
    <w:abstractNumId w:val="3"/>
  </w:num>
  <w:num w:numId="16">
    <w:abstractNumId w:val="22"/>
  </w:num>
  <w:num w:numId="17">
    <w:abstractNumId w:val="4"/>
  </w:num>
  <w:num w:numId="18">
    <w:abstractNumId w:val="24"/>
  </w:num>
  <w:num w:numId="19">
    <w:abstractNumId w:val="30"/>
  </w:num>
  <w:num w:numId="20">
    <w:abstractNumId w:val="28"/>
  </w:num>
  <w:num w:numId="21">
    <w:abstractNumId w:val="16"/>
  </w:num>
  <w:num w:numId="22">
    <w:abstractNumId w:val="0"/>
  </w:num>
  <w:num w:numId="23">
    <w:abstractNumId w:val="23"/>
  </w:num>
  <w:num w:numId="24">
    <w:abstractNumId w:val="31"/>
  </w:num>
  <w:num w:numId="25">
    <w:abstractNumId w:val="1"/>
  </w:num>
  <w:num w:numId="26">
    <w:abstractNumId w:val="2"/>
  </w:num>
  <w:num w:numId="27">
    <w:abstractNumId w:val="32"/>
  </w:num>
  <w:num w:numId="28">
    <w:abstractNumId w:val="14"/>
  </w:num>
  <w:num w:numId="29">
    <w:abstractNumId w:val="33"/>
  </w:num>
  <w:num w:numId="30">
    <w:abstractNumId w:val="13"/>
  </w:num>
  <w:num w:numId="31">
    <w:abstractNumId w:val="10"/>
  </w:num>
  <w:num w:numId="32">
    <w:abstractNumId w:val="27"/>
  </w:num>
  <w:num w:numId="33">
    <w:abstractNumId w:val="25"/>
  </w:num>
  <w:num w:numId="34">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4A3"/>
    <w:rsid w:val="00032DDA"/>
    <w:rsid w:val="00040802"/>
    <w:rsid w:val="00055512"/>
    <w:rsid w:val="00055B55"/>
    <w:rsid w:val="000605B3"/>
    <w:rsid w:val="00065C86"/>
    <w:rsid w:val="00065F98"/>
    <w:rsid w:val="0007332D"/>
    <w:rsid w:val="000C2185"/>
    <w:rsid w:val="000D091E"/>
    <w:rsid w:val="000D28B4"/>
    <w:rsid w:val="000D74CF"/>
    <w:rsid w:val="000E29A7"/>
    <w:rsid w:val="000F25F1"/>
    <w:rsid w:val="000F43B3"/>
    <w:rsid w:val="000F65C9"/>
    <w:rsid w:val="0010169B"/>
    <w:rsid w:val="00104BE4"/>
    <w:rsid w:val="00116198"/>
    <w:rsid w:val="0013055B"/>
    <w:rsid w:val="00137E88"/>
    <w:rsid w:val="00142A30"/>
    <w:rsid w:val="00172A0A"/>
    <w:rsid w:val="001A3628"/>
    <w:rsid w:val="001B1437"/>
    <w:rsid w:val="001B4F94"/>
    <w:rsid w:val="001C3DB4"/>
    <w:rsid w:val="001C7D6C"/>
    <w:rsid w:val="001D0D2F"/>
    <w:rsid w:val="001D2B4A"/>
    <w:rsid w:val="001D2D26"/>
    <w:rsid w:val="001F0856"/>
    <w:rsid w:val="002056D5"/>
    <w:rsid w:val="00206726"/>
    <w:rsid w:val="00220021"/>
    <w:rsid w:val="00220FAA"/>
    <w:rsid w:val="00231CE0"/>
    <w:rsid w:val="002356E6"/>
    <w:rsid w:val="002438AF"/>
    <w:rsid w:val="00246368"/>
    <w:rsid w:val="002534E8"/>
    <w:rsid w:val="00256450"/>
    <w:rsid w:val="00271AE9"/>
    <w:rsid w:val="0028228C"/>
    <w:rsid w:val="002904F8"/>
    <w:rsid w:val="002A769F"/>
    <w:rsid w:val="002B29BC"/>
    <w:rsid w:val="002B55CB"/>
    <w:rsid w:val="002D00DE"/>
    <w:rsid w:val="002D2003"/>
    <w:rsid w:val="002D4FF8"/>
    <w:rsid w:val="002E6316"/>
    <w:rsid w:val="002F0BAC"/>
    <w:rsid w:val="002F3A93"/>
    <w:rsid w:val="00311332"/>
    <w:rsid w:val="00311415"/>
    <w:rsid w:val="00313851"/>
    <w:rsid w:val="00323DCC"/>
    <w:rsid w:val="00325BA3"/>
    <w:rsid w:val="00333B30"/>
    <w:rsid w:val="003425FE"/>
    <w:rsid w:val="003676C9"/>
    <w:rsid w:val="00390FA2"/>
    <w:rsid w:val="003C2787"/>
    <w:rsid w:val="003C7D7D"/>
    <w:rsid w:val="003D5973"/>
    <w:rsid w:val="00413FAD"/>
    <w:rsid w:val="0041511F"/>
    <w:rsid w:val="00424404"/>
    <w:rsid w:val="00443F0D"/>
    <w:rsid w:val="00454E3A"/>
    <w:rsid w:val="004879DA"/>
    <w:rsid w:val="0049357C"/>
    <w:rsid w:val="004C34A3"/>
    <w:rsid w:val="004D4CFC"/>
    <w:rsid w:val="004E3D81"/>
    <w:rsid w:val="004F5F43"/>
    <w:rsid w:val="004F7F39"/>
    <w:rsid w:val="00515964"/>
    <w:rsid w:val="00551F19"/>
    <w:rsid w:val="00553D4F"/>
    <w:rsid w:val="00573A47"/>
    <w:rsid w:val="00575233"/>
    <w:rsid w:val="005848D9"/>
    <w:rsid w:val="005A1899"/>
    <w:rsid w:val="005B25FB"/>
    <w:rsid w:val="005B3D35"/>
    <w:rsid w:val="005C7242"/>
    <w:rsid w:val="005C7B4E"/>
    <w:rsid w:val="005D7D8E"/>
    <w:rsid w:val="005E2363"/>
    <w:rsid w:val="005F078D"/>
    <w:rsid w:val="005F1F88"/>
    <w:rsid w:val="005F439B"/>
    <w:rsid w:val="005F5C0A"/>
    <w:rsid w:val="00615665"/>
    <w:rsid w:val="0062555D"/>
    <w:rsid w:val="006A1407"/>
    <w:rsid w:val="006A5C6B"/>
    <w:rsid w:val="006A624F"/>
    <w:rsid w:val="006B0323"/>
    <w:rsid w:val="006B2255"/>
    <w:rsid w:val="006D4B66"/>
    <w:rsid w:val="006E0FBA"/>
    <w:rsid w:val="006E1B87"/>
    <w:rsid w:val="006F14BE"/>
    <w:rsid w:val="007001B8"/>
    <w:rsid w:val="0070418C"/>
    <w:rsid w:val="007223F2"/>
    <w:rsid w:val="00750FA6"/>
    <w:rsid w:val="00761A41"/>
    <w:rsid w:val="00765806"/>
    <w:rsid w:val="00782AB0"/>
    <w:rsid w:val="00783144"/>
    <w:rsid w:val="007B3351"/>
    <w:rsid w:val="007D27CF"/>
    <w:rsid w:val="007D6AC5"/>
    <w:rsid w:val="00804BF5"/>
    <w:rsid w:val="00806111"/>
    <w:rsid w:val="00822FFB"/>
    <w:rsid w:val="008550EC"/>
    <w:rsid w:val="00856662"/>
    <w:rsid w:val="00881BA5"/>
    <w:rsid w:val="00882D04"/>
    <w:rsid w:val="0089705D"/>
    <w:rsid w:val="008B4F0B"/>
    <w:rsid w:val="008B7326"/>
    <w:rsid w:val="008C3F52"/>
    <w:rsid w:val="008E4857"/>
    <w:rsid w:val="008F5BED"/>
    <w:rsid w:val="00911382"/>
    <w:rsid w:val="009176D0"/>
    <w:rsid w:val="009211FD"/>
    <w:rsid w:val="0092748C"/>
    <w:rsid w:val="00930CB4"/>
    <w:rsid w:val="0094186C"/>
    <w:rsid w:val="00960335"/>
    <w:rsid w:val="00967AB0"/>
    <w:rsid w:val="00970239"/>
    <w:rsid w:val="00982CA2"/>
    <w:rsid w:val="009B1E29"/>
    <w:rsid w:val="009B6B3B"/>
    <w:rsid w:val="009C3AEF"/>
    <w:rsid w:val="009D73E5"/>
    <w:rsid w:val="009E6C51"/>
    <w:rsid w:val="009F4CEC"/>
    <w:rsid w:val="00A309CE"/>
    <w:rsid w:val="00A41B14"/>
    <w:rsid w:val="00A51D8D"/>
    <w:rsid w:val="00A51F4E"/>
    <w:rsid w:val="00A560B4"/>
    <w:rsid w:val="00A57988"/>
    <w:rsid w:val="00A602AA"/>
    <w:rsid w:val="00A731D8"/>
    <w:rsid w:val="00A76FA1"/>
    <w:rsid w:val="00A81F91"/>
    <w:rsid w:val="00AA6AAA"/>
    <w:rsid w:val="00AC63E1"/>
    <w:rsid w:val="00AC7D44"/>
    <w:rsid w:val="00AE1455"/>
    <w:rsid w:val="00AF0FC9"/>
    <w:rsid w:val="00AF2279"/>
    <w:rsid w:val="00B15940"/>
    <w:rsid w:val="00B37EF0"/>
    <w:rsid w:val="00B66D95"/>
    <w:rsid w:val="00B822C5"/>
    <w:rsid w:val="00B84E45"/>
    <w:rsid w:val="00BD2F4B"/>
    <w:rsid w:val="00BE1EDB"/>
    <w:rsid w:val="00BE7A24"/>
    <w:rsid w:val="00C01141"/>
    <w:rsid w:val="00C45CE5"/>
    <w:rsid w:val="00C613A4"/>
    <w:rsid w:val="00C638DE"/>
    <w:rsid w:val="00C77EF3"/>
    <w:rsid w:val="00C876B0"/>
    <w:rsid w:val="00CA0C61"/>
    <w:rsid w:val="00CA79EA"/>
    <w:rsid w:val="00CB647A"/>
    <w:rsid w:val="00CC1971"/>
    <w:rsid w:val="00CD5E65"/>
    <w:rsid w:val="00D07AFB"/>
    <w:rsid w:val="00D52BB7"/>
    <w:rsid w:val="00D55D6A"/>
    <w:rsid w:val="00D60559"/>
    <w:rsid w:val="00D741E1"/>
    <w:rsid w:val="00D76F15"/>
    <w:rsid w:val="00D84472"/>
    <w:rsid w:val="00D845FC"/>
    <w:rsid w:val="00D87D21"/>
    <w:rsid w:val="00DB21A1"/>
    <w:rsid w:val="00DC38D4"/>
    <w:rsid w:val="00DD0FD2"/>
    <w:rsid w:val="00DE3C57"/>
    <w:rsid w:val="00DF27C9"/>
    <w:rsid w:val="00E170F3"/>
    <w:rsid w:val="00E27012"/>
    <w:rsid w:val="00E478C8"/>
    <w:rsid w:val="00E52EDC"/>
    <w:rsid w:val="00E670B3"/>
    <w:rsid w:val="00E7628B"/>
    <w:rsid w:val="00E762EA"/>
    <w:rsid w:val="00E84037"/>
    <w:rsid w:val="00E8667F"/>
    <w:rsid w:val="00EA7374"/>
    <w:rsid w:val="00EA76EA"/>
    <w:rsid w:val="00EC20F9"/>
    <w:rsid w:val="00EE070F"/>
    <w:rsid w:val="00EE3622"/>
    <w:rsid w:val="00EE3CB8"/>
    <w:rsid w:val="00F14B61"/>
    <w:rsid w:val="00F23652"/>
    <w:rsid w:val="00F600A2"/>
    <w:rsid w:val="00F82DB2"/>
    <w:rsid w:val="00FD0C84"/>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98024"/>
  <w15:docId w15:val="{72057DFD-2647-488D-A84E-F297158E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4A3"/>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seção"/>
    <w:basedOn w:val="Normal"/>
    <w:next w:val="Normal"/>
    <w:link w:val="Ttulo1Car"/>
    <w:qFormat/>
    <w:rsid w:val="004C34A3"/>
    <w:pPr>
      <w:keepNext/>
      <w:widowControl w:val="0"/>
      <w:overflowPunct w:val="0"/>
      <w:autoSpaceDE w:val="0"/>
      <w:autoSpaceDN w:val="0"/>
      <w:adjustRightInd w:val="0"/>
      <w:spacing w:before="240" w:after="60"/>
      <w:textAlignment w:val="baseline"/>
      <w:outlineLvl w:val="0"/>
    </w:pPr>
    <w:rPr>
      <w:rFonts w:ascii="Arial" w:hAnsi="Arial"/>
      <w:b/>
      <w:kern w:val="28"/>
      <w:sz w:val="28"/>
      <w:szCs w:val="20"/>
      <w:lang w:val="en-US"/>
    </w:rPr>
  </w:style>
  <w:style w:type="paragraph" w:styleId="Ttulo2">
    <w:name w:val="heading 2"/>
    <w:basedOn w:val="Normal"/>
    <w:next w:val="Normal"/>
    <w:link w:val="Ttulo2Car"/>
    <w:qFormat/>
    <w:rsid w:val="004C34A3"/>
    <w:pPr>
      <w:keepNext/>
      <w:ind w:left="720"/>
      <w:jc w:val="cente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C34A3"/>
    <w:pPr>
      <w:tabs>
        <w:tab w:val="center" w:pos="4513"/>
        <w:tab w:val="right" w:pos="9026"/>
      </w:tabs>
    </w:pPr>
  </w:style>
  <w:style w:type="character" w:customStyle="1" w:styleId="EncabezadoCar">
    <w:name w:val="Encabezado Car"/>
    <w:basedOn w:val="Fuentedeprrafopredeter"/>
    <w:link w:val="Encabezado"/>
    <w:rsid w:val="004C34A3"/>
  </w:style>
  <w:style w:type="paragraph" w:styleId="Piedepgina">
    <w:name w:val="footer"/>
    <w:basedOn w:val="Normal"/>
    <w:link w:val="PiedepginaCar"/>
    <w:uiPriority w:val="99"/>
    <w:unhideWhenUsed/>
    <w:rsid w:val="004C34A3"/>
    <w:pPr>
      <w:tabs>
        <w:tab w:val="center" w:pos="4513"/>
        <w:tab w:val="right" w:pos="9026"/>
      </w:tabs>
    </w:pPr>
  </w:style>
  <w:style w:type="character" w:customStyle="1" w:styleId="PiedepginaCar">
    <w:name w:val="Pie de página Car"/>
    <w:basedOn w:val="Fuentedeprrafopredeter"/>
    <w:link w:val="Piedepgina"/>
    <w:uiPriority w:val="99"/>
    <w:rsid w:val="004C34A3"/>
  </w:style>
  <w:style w:type="table" w:styleId="Tablaconcuadrcula">
    <w:name w:val="Table Grid"/>
    <w:basedOn w:val="Tablanormal"/>
    <w:uiPriority w:val="59"/>
    <w:rsid w:val="004C3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link w:val="TextoindependienteCar"/>
    <w:rsid w:val="004C34A3"/>
    <w:pPr>
      <w:spacing w:after="170" w:line="280" w:lineRule="atLeast"/>
      <w:jc w:val="both"/>
    </w:pPr>
    <w:rPr>
      <w:rFonts w:ascii="Times New Roman" w:eastAsia="Times New Roman" w:hAnsi="Times New Roman" w:cs="Times New Roman"/>
      <w:szCs w:val="20"/>
    </w:rPr>
  </w:style>
  <w:style w:type="character" w:customStyle="1" w:styleId="TextoindependienteCar">
    <w:name w:val="Texto independiente Car"/>
    <w:basedOn w:val="Fuentedeprrafopredeter"/>
    <w:link w:val="Textoindependiente"/>
    <w:rsid w:val="004C34A3"/>
    <w:rPr>
      <w:rFonts w:ascii="Times New Roman" w:eastAsia="Times New Roman" w:hAnsi="Times New Roman" w:cs="Times New Roman"/>
      <w:szCs w:val="20"/>
    </w:rPr>
  </w:style>
  <w:style w:type="paragraph" w:styleId="Textodeglobo">
    <w:name w:val="Balloon Text"/>
    <w:basedOn w:val="Normal"/>
    <w:link w:val="TextodegloboCar"/>
    <w:uiPriority w:val="99"/>
    <w:semiHidden/>
    <w:unhideWhenUsed/>
    <w:rsid w:val="004C34A3"/>
    <w:rPr>
      <w:rFonts w:ascii="Tahoma" w:hAnsi="Tahoma" w:cs="Tahoma"/>
      <w:sz w:val="16"/>
      <w:szCs w:val="16"/>
    </w:rPr>
  </w:style>
  <w:style w:type="character" w:customStyle="1" w:styleId="TextodegloboCar">
    <w:name w:val="Texto de globo Car"/>
    <w:basedOn w:val="Fuentedeprrafopredeter"/>
    <w:link w:val="Textodeglobo"/>
    <w:uiPriority w:val="99"/>
    <w:semiHidden/>
    <w:rsid w:val="004C34A3"/>
    <w:rPr>
      <w:rFonts w:ascii="Tahoma" w:hAnsi="Tahoma" w:cs="Tahoma"/>
      <w:sz w:val="16"/>
      <w:szCs w:val="16"/>
    </w:rPr>
  </w:style>
  <w:style w:type="paragraph" w:styleId="Sangra2detindependiente">
    <w:name w:val="Body Text Indent 2"/>
    <w:basedOn w:val="Normal"/>
    <w:link w:val="Sangra2detindependienteCar"/>
    <w:uiPriority w:val="99"/>
    <w:semiHidden/>
    <w:unhideWhenUsed/>
    <w:rsid w:val="004C34A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C34A3"/>
  </w:style>
  <w:style w:type="paragraph" w:styleId="Sangra3detindependiente">
    <w:name w:val="Body Text Indent 3"/>
    <w:basedOn w:val="Normal"/>
    <w:link w:val="Sangra3detindependienteCar"/>
    <w:uiPriority w:val="99"/>
    <w:semiHidden/>
    <w:unhideWhenUsed/>
    <w:rsid w:val="004C34A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4C34A3"/>
    <w:rPr>
      <w:sz w:val="16"/>
      <w:szCs w:val="16"/>
    </w:rPr>
  </w:style>
  <w:style w:type="paragraph" w:styleId="Sangradetextonormal">
    <w:name w:val="Body Text Indent"/>
    <w:basedOn w:val="Normal"/>
    <w:link w:val="SangradetextonormalCar"/>
    <w:uiPriority w:val="99"/>
    <w:unhideWhenUsed/>
    <w:rsid w:val="004C34A3"/>
    <w:pPr>
      <w:spacing w:after="120"/>
      <w:ind w:left="283"/>
    </w:pPr>
  </w:style>
  <w:style w:type="character" w:customStyle="1" w:styleId="SangradetextonormalCar">
    <w:name w:val="Sangría de texto normal Car"/>
    <w:basedOn w:val="Fuentedeprrafopredeter"/>
    <w:link w:val="Sangradetextonormal"/>
    <w:uiPriority w:val="99"/>
    <w:rsid w:val="004C34A3"/>
  </w:style>
  <w:style w:type="paragraph" w:styleId="Textoindependiente3">
    <w:name w:val="Body Text 3"/>
    <w:basedOn w:val="Normal"/>
    <w:link w:val="Textoindependiente3Car"/>
    <w:uiPriority w:val="99"/>
    <w:semiHidden/>
    <w:unhideWhenUsed/>
    <w:rsid w:val="004C34A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C34A3"/>
    <w:rPr>
      <w:sz w:val="16"/>
      <w:szCs w:val="16"/>
    </w:rPr>
  </w:style>
  <w:style w:type="character" w:customStyle="1" w:styleId="Ttulo1Car">
    <w:name w:val="Título 1 Car"/>
    <w:aliases w:val="seção Car"/>
    <w:basedOn w:val="Fuentedeprrafopredeter"/>
    <w:link w:val="Ttulo1"/>
    <w:rsid w:val="004C34A3"/>
    <w:rPr>
      <w:rFonts w:ascii="Arial" w:eastAsia="Times New Roman" w:hAnsi="Arial" w:cs="Times New Roman"/>
      <w:b/>
      <w:kern w:val="28"/>
      <w:sz w:val="28"/>
      <w:szCs w:val="20"/>
      <w:lang w:val="en-US" w:eastAsia="es-ES"/>
    </w:rPr>
  </w:style>
  <w:style w:type="character" w:customStyle="1" w:styleId="Ttulo2Car">
    <w:name w:val="Título 2 Car"/>
    <w:basedOn w:val="Fuentedeprrafopredeter"/>
    <w:link w:val="Ttulo2"/>
    <w:rsid w:val="004C34A3"/>
    <w:rPr>
      <w:rFonts w:ascii="Times New Roman" w:eastAsia="Times New Roman" w:hAnsi="Times New Roman" w:cs="Times New Roman"/>
      <w:b/>
      <w:bCs/>
      <w:sz w:val="24"/>
      <w:szCs w:val="24"/>
      <w:lang w:val="es-ES" w:eastAsia="es-ES"/>
    </w:rPr>
  </w:style>
  <w:style w:type="paragraph" w:styleId="Ttulo">
    <w:name w:val="Title"/>
    <w:basedOn w:val="Normal"/>
    <w:link w:val="TtuloCar"/>
    <w:qFormat/>
    <w:rsid w:val="004C34A3"/>
    <w:pPr>
      <w:spacing w:line="360" w:lineRule="auto"/>
      <w:jc w:val="center"/>
    </w:pPr>
    <w:rPr>
      <w:sz w:val="28"/>
      <w:lang w:eastAsia="en-US"/>
    </w:rPr>
  </w:style>
  <w:style w:type="character" w:customStyle="1" w:styleId="TtuloCar">
    <w:name w:val="Título Car"/>
    <w:basedOn w:val="Fuentedeprrafopredeter"/>
    <w:link w:val="Ttulo"/>
    <w:rsid w:val="004C34A3"/>
    <w:rPr>
      <w:rFonts w:ascii="Times New Roman" w:eastAsia="Times New Roman" w:hAnsi="Times New Roman" w:cs="Times New Roman"/>
      <w:sz w:val="28"/>
      <w:szCs w:val="24"/>
      <w:lang w:val="es-ES"/>
    </w:rPr>
  </w:style>
  <w:style w:type="paragraph" w:customStyle="1" w:styleId="Textoindependiente1">
    <w:name w:val="Texto independiente1"/>
    <w:basedOn w:val="Normal"/>
    <w:rsid w:val="004C34A3"/>
    <w:pPr>
      <w:widowControl w:val="0"/>
      <w:tabs>
        <w:tab w:val="left" w:pos="-720"/>
      </w:tabs>
      <w:overflowPunct w:val="0"/>
      <w:autoSpaceDE w:val="0"/>
      <w:autoSpaceDN w:val="0"/>
      <w:adjustRightInd w:val="0"/>
      <w:jc w:val="center"/>
      <w:textAlignment w:val="baseline"/>
    </w:pPr>
    <w:rPr>
      <w:rFonts w:ascii="MS Sans Serif" w:hAnsi="MS Sans Serif"/>
      <w:sz w:val="28"/>
      <w:szCs w:val="20"/>
      <w:lang w:val="es-ES_tradnl" w:eastAsia="en-US"/>
    </w:rPr>
  </w:style>
  <w:style w:type="paragraph" w:customStyle="1" w:styleId="Ttulo11">
    <w:name w:val="Título 11"/>
    <w:basedOn w:val="Normal"/>
    <w:next w:val="Normal"/>
    <w:rsid w:val="004C34A3"/>
    <w:pPr>
      <w:keepNext/>
      <w:widowControl w:val="0"/>
      <w:overflowPunct w:val="0"/>
      <w:autoSpaceDE w:val="0"/>
      <w:autoSpaceDN w:val="0"/>
      <w:adjustRightInd w:val="0"/>
      <w:textAlignment w:val="baseline"/>
    </w:pPr>
    <w:rPr>
      <w:b/>
      <w:sz w:val="32"/>
      <w:szCs w:val="20"/>
      <w:lang w:eastAsia="en-US"/>
    </w:rPr>
  </w:style>
  <w:style w:type="paragraph" w:customStyle="1" w:styleId="Ttulo21">
    <w:name w:val="Título 21"/>
    <w:basedOn w:val="Normal"/>
    <w:next w:val="Normal"/>
    <w:rsid w:val="004C34A3"/>
    <w:pPr>
      <w:keepNext/>
      <w:widowControl w:val="0"/>
      <w:overflowPunct w:val="0"/>
      <w:autoSpaceDE w:val="0"/>
      <w:autoSpaceDN w:val="0"/>
      <w:adjustRightInd w:val="0"/>
      <w:spacing w:before="240" w:after="60"/>
      <w:textAlignment w:val="baseline"/>
    </w:pPr>
    <w:rPr>
      <w:rFonts w:ascii="Arial" w:hAnsi="Arial"/>
      <w:b/>
      <w:i/>
      <w:szCs w:val="20"/>
      <w:lang w:eastAsia="en-US"/>
    </w:rPr>
  </w:style>
  <w:style w:type="paragraph" w:styleId="Sinespaciado">
    <w:name w:val="No Spacing"/>
    <w:link w:val="SinespaciadoCar"/>
    <w:uiPriority w:val="1"/>
    <w:qFormat/>
    <w:rsid w:val="004C34A3"/>
    <w:pPr>
      <w:spacing w:after="0" w:line="240" w:lineRule="auto"/>
    </w:pPr>
    <w:rPr>
      <w:rFonts w:eastAsiaTheme="minorEastAsia"/>
      <w:lang w:val="en-US" w:eastAsia="ja-JP"/>
    </w:rPr>
  </w:style>
  <w:style w:type="character" w:customStyle="1" w:styleId="SinespaciadoCar">
    <w:name w:val="Sin espaciado Car"/>
    <w:basedOn w:val="Fuentedeprrafopredeter"/>
    <w:link w:val="Sinespaciado"/>
    <w:uiPriority w:val="1"/>
    <w:rsid w:val="004C34A3"/>
    <w:rPr>
      <w:rFonts w:eastAsiaTheme="minorEastAsia"/>
      <w:lang w:val="en-US" w:eastAsia="ja-JP"/>
    </w:rPr>
  </w:style>
  <w:style w:type="paragraph" w:styleId="Descripcin">
    <w:name w:val="caption"/>
    <w:basedOn w:val="Normal"/>
    <w:next w:val="Normal"/>
    <w:qFormat/>
    <w:rsid w:val="004C34A3"/>
    <w:pPr>
      <w:tabs>
        <w:tab w:val="left" w:pos="0"/>
      </w:tabs>
      <w:suppressAutoHyphens/>
      <w:jc w:val="center"/>
    </w:pPr>
    <w:rPr>
      <w:rFonts w:ascii="Arial" w:hAnsi="Arial"/>
      <w:b/>
    </w:rPr>
  </w:style>
  <w:style w:type="paragraph" w:styleId="TDC1">
    <w:name w:val="toc 1"/>
    <w:basedOn w:val="Normal"/>
    <w:next w:val="Normal"/>
    <w:autoRedefine/>
    <w:semiHidden/>
    <w:unhideWhenUsed/>
    <w:qFormat/>
    <w:rsid w:val="008E4857"/>
    <w:pPr>
      <w:tabs>
        <w:tab w:val="left" w:pos="360"/>
        <w:tab w:val="right" w:leader="dot" w:pos="9720"/>
      </w:tabs>
      <w:ind w:left="360" w:hanging="360"/>
    </w:pPr>
  </w:style>
  <w:style w:type="paragraph" w:styleId="Prrafodelista">
    <w:name w:val="List Paragraph"/>
    <w:basedOn w:val="Normal"/>
    <w:uiPriority w:val="34"/>
    <w:qFormat/>
    <w:rsid w:val="00116198"/>
    <w:pPr>
      <w:ind w:left="720"/>
      <w:contextualSpacing/>
    </w:pPr>
  </w:style>
  <w:style w:type="paragraph" w:styleId="Textonotapie">
    <w:name w:val="footnote text"/>
    <w:basedOn w:val="Normal"/>
    <w:link w:val="TextonotapieCar"/>
    <w:uiPriority w:val="99"/>
    <w:semiHidden/>
    <w:unhideWhenUsed/>
    <w:rsid w:val="00782AB0"/>
    <w:rPr>
      <w:rFonts w:ascii="Calibri" w:eastAsia="Calibri" w:hAnsi="Calibri"/>
      <w:sz w:val="20"/>
      <w:szCs w:val="20"/>
      <w:lang w:val="es-HN" w:eastAsia="en-US"/>
    </w:rPr>
  </w:style>
  <w:style w:type="character" w:customStyle="1" w:styleId="TextonotapieCar">
    <w:name w:val="Texto nota pie Car"/>
    <w:basedOn w:val="Fuentedeprrafopredeter"/>
    <w:link w:val="Textonotapie"/>
    <w:uiPriority w:val="99"/>
    <w:semiHidden/>
    <w:rsid w:val="00782AB0"/>
    <w:rPr>
      <w:rFonts w:ascii="Calibri" w:eastAsia="Calibri" w:hAnsi="Calibri" w:cs="Times New Roman"/>
      <w:sz w:val="20"/>
      <w:szCs w:val="20"/>
      <w:lang w:val="es-HN"/>
    </w:rPr>
  </w:style>
  <w:style w:type="character" w:styleId="Refdenotaalpie">
    <w:name w:val="footnote reference"/>
    <w:basedOn w:val="Fuentedeprrafopredeter"/>
    <w:uiPriority w:val="99"/>
    <w:semiHidden/>
    <w:unhideWhenUsed/>
    <w:rsid w:val="00782AB0"/>
    <w:rPr>
      <w:vertAlign w:val="superscript"/>
    </w:rPr>
  </w:style>
  <w:style w:type="character" w:styleId="Hipervnculo">
    <w:name w:val="Hyperlink"/>
    <w:basedOn w:val="Fuentedeprrafopredeter"/>
    <w:uiPriority w:val="99"/>
    <w:unhideWhenUsed/>
    <w:rsid w:val="00065F98"/>
    <w:rPr>
      <w:color w:val="0000FF" w:themeColor="hyperlink"/>
      <w:u w:val="single"/>
    </w:rPr>
  </w:style>
  <w:style w:type="character" w:customStyle="1" w:styleId="UnresolvedMention">
    <w:name w:val="Unresolved Mention"/>
    <w:basedOn w:val="Fuentedeprrafopredeter"/>
    <w:uiPriority w:val="99"/>
    <w:semiHidden/>
    <w:unhideWhenUsed/>
    <w:rsid w:val="00065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743287">
      <w:bodyDiv w:val="1"/>
      <w:marLeft w:val="0"/>
      <w:marRight w:val="0"/>
      <w:marTop w:val="0"/>
      <w:marBottom w:val="0"/>
      <w:divBdr>
        <w:top w:val="none" w:sz="0" w:space="0" w:color="auto"/>
        <w:left w:val="none" w:sz="0" w:space="0" w:color="auto"/>
        <w:bottom w:val="none" w:sz="0" w:space="0" w:color="auto"/>
        <w:right w:val="none" w:sz="0" w:space="0" w:color="auto"/>
      </w:divBdr>
    </w:div>
    <w:div w:id="385229475">
      <w:bodyDiv w:val="1"/>
      <w:marLeft w:val="0"/>
      <w:marRight w:val="0"/>
      <w:marTop w:val="0"/>
      <w:marBottom w:val="0"/>
      <w:divBdr>
        <w:top w:val="none" w:sz="0" w:space="0" w:color="auto"/>
        <w:left w:val="none" w:sz="0" w:space="0" w:color="auto"/>
        <w:bottom w:val="none" w:sz="0" w:space="0" w:color="auto"/>
        <w:right w:val="none" w:sz="0" w:space="0" w:color="auto"/>
      </w:divBdr>
    </w:div>
    <w:div w:id="530996435">
      <w:bodyDiv w:val="1"/>
      <w:marLeft w:val="0"/>
      <w:marRight w:val="0"/>
      <w:marTop w:val="0"/>
      <w:marBottom w:val="0"/>
      <w:divBdr>
        <w:top w:val="none" w:sz="0" w:space="0" w:color="auto"/>
        <w:left w:val="none" w:sz="0" w:space="0" w:color="auto"/>
        <w:bottom w:val="none" w:sz="0" w:space="0" w:color="auto"/>
        <w:right w:val="none" w:sz="0" w:space="0" w:color="auto"/>
      </w:divBdr>
    </w:div>
    <w:div w:id="1151870086">
      <w:bodyDiv w:val="1"/>
      <w:marLeft w:val="0"/>
      <w:marRight w:val="0"/>
      <w:marTop w:val="0"/>
      <w:marBottom w:val="0"/>
      <w:divBdr>
        <w:top w:val="none" w:sz="0" w:space="0" w:color="auto"/>
        <w:left w:val="none" w:sz="0" w:space="0" w:color="auto"/>
        <w:bottom w:val="none" w:sz="0" w:space="0" w:color="auto"/>
        <w:right w:val="none" w:sz="0" w:space="0" w:color="auto"/>
      </w:divBdr>
    </w:div>
    <w:div w:id="188417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D229A30EC01D14EB5BCFF75C72BC34D" ma:contentTypeVersion="16" ma:contentTypeDescription="Create a new document." ma:contentTypeScope="" ma:versionID="b13361f464d6bf0f0271975b34d29c0b">
  <xsd:schema xmlns:xsd="http://www.w3.org/2001/XMLSchema" xmlns:xs="http://www.w3.org/2001/XMLSchema" xmlns:p="http://schemas.microsoft.com/office/2006/metadata/properties" xmlns:ns2="a2539562-ddd8-488a-885a-8ecd59d98095" xmlns:ns3="352b7175-9271-442d-942c-05fd62ce5f94" targetNamespace="http://schemas.microsoft.com/office/2006/metadata/properties" ma:root="true" ma:fieldsID="17f0df2e047b0b4e899fdb5aeee14285" ns2:_="" ns3:_="">
    <xsd:import namespace="a2539562-ddd8-488a-885a-8ecd59d98095"/>
    <xsd:import namespace="352b7175-9271-442d-942c-05fd62ce5f9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539562-ddd8-488a-885a-8ecd59d98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8c7bd71-0de2-450a-8d3d-78c5334383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b7175-9271-442d-942c-05fd62ce5f9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77e480f-4fda-43c8-bf75-9a4a41eae6a1}" ma:internalName="TaxCatchAll" ma:showField="CatchAllData" ma:web="352b7175-9271-442d-942c-05fd62ce5f9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2539562-ddd8-488a-885a-8ecd59d98095">
      <Terms xmlns="http://schemas.microsoft.com/office/infopath/2007/PartnerControls"/>
    </lcf76f155ced4ddcb4097134ff3c332f>
    <TaxCatchAll xmlns="352b7175-9271-442d-942c-05fd62ce5f94" xsi:nil="true"/>
  </documentManagement>
</p:properties>
</file>

<file path=customXml/itemProps1.xml><?xml version="1.0" encoding="utf-8"?>
<ds:datastoreItem xmlns:ds="http://schemas.openxmlformats.org/officeDocument/2006/customXml" ds:itemID="{5A0A011B-1AA8-4935-BD70-F362E38B6026}">
  <ds:schemaRefs>
    <ds:schemaRef ds:uri="http://schemas.openxmlformats.org/officeDocument/2006/bibliography"/>
  </ds:schemaRefs>
</ds:datastoreItem>
</file>

<file path=customXml/itemProps2.xml><?xml version="1.0" encoding="utf-8"?>
<ds:datastoreItem xmlns:ds="http://schemas.openxmlformats.org/officeDocument/2006/customXml" ds:itemID="{98BD24EF-7E93-43AC-974E-FE466361633F}"/>
</file>

<file path=customXml/itemProps3.xml><?xml version="1.0" encoding="utf-8"?>
<ds:datastoreItem xmlns:ds="http://schemas.openxmlformats.org/officeDocument/2006/customXml" ds:itemID="{34340D30-2FDF-44F0-88A6-01F6044BEEBB}"/>
</file>

<file path=customXml/itemProps4.xml><?xml version="1.0" encoding="utf-8"?>
<ds:datastoreItem xmlns:ds="http://schemas.openxmlformats.org/officeDocument/2006/customXml" ds:itemID="{F746A98C-F25C-4D7D-BF91-E6D04E839929}"/>
</file>

<file path=docProps/app.xml><?xml version="1.0" encoding="utf-8"?>
<Properties xmlns="http://schemas.openxmlformats.org/officeDocument/2006/extended-properties" xmlns:vt="http://schemas.openxmlformats.org/officeDocument/2006/docPropsVTypes">
  <Template>Normal</Template>
  <TotalTime>1</TotalTime>
  <Pages>31</Pages>
  <Words>7822</Words>
  <Characters>43025</Characters>
  <Application>Microsoft Office Word</Application>
  <DocSecurity>0</DocSecurity>
  <Lines>358</Lines>
  <Paragraphs>101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IAEA</Company>
  <LinksUpToDate>false</LinksUpToDate>
  <CharactersWithSpaces>50746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RONCERO MARTIN, Jose Miguel</dc:creator>
  <cp:lastModifiedBy>Luis Alejandro Gonzalez</cp:lastModifiedBy>
  <cp:revision>2</cp:revision>
  <cp:lastPrinted>2022-03-25T16:25:00Z</cp:lastPrinted>
  <dcterms:created xsi:type="dcterms:W3CDTF">2023-03-15T02:38:00Z</dcterms:created>
  <dcterms:modified xsi:type="dcterms:W3CDTF">2023-03-15T02:38:00Z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0x0101004D229A30EC01D14EB5BCFF75C72BC34D</vt:lpwstr>
  </property>
</Properties>
</file>